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8353E2" w:rsidRDefault="00760439" w:rsidP="00AA5244">
      <w:pPr>
        <w:spacing w:after="0" w:line="240" w:lineRule="auto"/>
        <w:jc w:val="right"/>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Приложение № 2</w:t>
      </w:r>
    </w:p>
    <w:p w:rsidR="00760439" w:rsidRPr="008353E2" w:rsidRDefault="00760439" w:rsidP="00AA5244">
      <w:pPr>
        <w:spacing w:after="0" w:line="240" w:lineRule="auto"/>
        <w:jc w:val="right"/>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 xml:space="preserve"> к тендерной документации</w:t>
      </w:r>
    </w:p>
    <w:p w:rsidR="00760439" w:rsidRPr="008353E2" w:rsidRDefault="00760439" w:rsidP="00AA5244">
      <w:pPr>
        <w:spacing w:after="0" w:line="240" w:lineRule="auto"/>
        <w:jc w:val="center"/>
        <w:rPr>
          <w:rFonts w:ascii="Times New Roman" w:eastAsia="Calibri" w:hAnsi="Times New Roman" w:cs="Times New Roman"/>
          <w:b/>
          <w:bCs/>
          <w:color w:val="000000"/>
          <w:sz w:val="16"/>
          <w:szCs w:val="16"/>
        </w:rPr>
      </w:pPr>
      <w:r w:rsidRPr="008353E2">
        <w:rPr>
          <w:rFonts w:ascii="Times New Roman" w:eastAsia="Calibri" w:hAnsi="Times New Roman" w:cs="Times New Roman"/>
          <w:b/>
          <w:bCs/>
          <w:color w:val="000000"/>
          <w:sz w:val="16"/>
          <w:szCs w:val="16"/>
        </w:rPr>
        <w:t>Техническая спецификация</w:t>
      </w:r>
    </w:p>
    <w:p w:rsidR="00665E20" w:rsidRPr="008353E2" w:rsidRDefault="00D8279E" w:rsidP="00AA5244">
      <w:pPr>
        <w:spacing w:after="0" w:line="240" w:lineRule="auto"/>
        <w:ind w:right="-31"/>
        <w:jc w:val="center"/>
        <w:rPr>
          <w:rFonts w:ascii="Times New Roman" w:eastAsia="Calibri" w:hAnsi="Times New Roman" w:cs="Times New Roman"/>
          <w:b/>
          <w:bCs/>
          <w:sz w:val="16"/>
          <w:szCs w:val="16"/>
          <w:lang w:eastAsia="ko-KR"/>
        </w:rPr>
      </w:pPr>
      <w:r w:rsidRPr="008353E2">
        <w:rPr>
          <w:rFonts w:ascii="Times New Roman" w:eastAsia="Calibri" w:hAnsi="Times New Roman" w:cs="Times New Roman"/>
          <w:b/>
          <w:bCs/>
          <w:sz w:val="16"/>
          <w:szCs w:val="16"/>
          <w:lang w:eastAsia="ko-KR"/>
        </w:rPr>
        <w:t>Лот №1</w:t>
      </w:r>
    </w:p>
    <w:tbl>
      <w:tblPr>
        <w:tblW w:w="15618"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0"/>
        <w:gridCol w:w="1984"/>
        <w:gridCol w:w="851"/>
        <w:gridCol w:w="2125"/>
        <w:gridCol w:w="8648"/>
        <w:gridCol w:w="1300"/>
      </w:tblGrid>
      <w:tr w:rsidR="005C64BA" w:rsidRPr="005C64BA" w:rsidTr="005C0B82">
        <w:trPr>
          <w:trHeight w:val="540"/>
        </w:trPr>
        <w:tc>
          <w:tcPr>
            <w:tcW w:w="710" w:type="dxa"/>
            <w:shd w:val="clear" w:color="auto" w:fill="D9D9D9" w:themeFill="background1" w:themeFillShade="D9"/>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w:t>
            </w:r>
          </w:p>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roofErr w:type="gramStart"/>
            <w:r w:rsidRPr="005C64BA">
              <w:rPr>
                <w:rFonts w:ascii="Times New Roman" w:eastAsia="Times New Roman" w:hAnsi="Times New Roman" w:cs="Times New Roman"/>
                <w:sz w:val="16"/>
                <w:szCs w:val="16"/>
                <w:lang w:eastAsia="ru-RU"/>
              </w:rPr>
              <w:t>п</w:t>
            </w:r>
            <w:proofErr w:type="gramEnd"/>
            <w:r w:rsidRPr="005C64BA">
              <w:rPr>
                <w:rFonts w:ascii="Times New Roman" w:eastAsia="Times New Roman" w:hAnsi="Times New Roman" w:cs="Times New Roman"/>
                <w:sz w:val="16"/>
                <w:szCs w:val="16"/>
                <w:lang w:eastAsia="ru-RU"/>
              </w:rPr>
              <w:t>/п</w:t>
            </w:r>
          </w:p>
        </w:tc>
        <w:tc>
          <w:tcPr>
            <w:tcW w:w="1984" w:type="dxa"/>
            <w:shd w:val="clear" w:color="auto" w:fill="D9D9D9" w:themeFill="background1" w:themeFillShade="D9"/>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Критерии</w:t>
            </w:r>
          </w:p>
        </w:tc>
        <w:tc>
          <w:tcPr>
            <w:tcW w:w="12924" w:type="dxa"/>
            <w:gridSpan w:val="4"/>
            <w:shd w:val="clear" w:color="auto" w:fill="D9D9D9" w:themeFill="background1" w:themeFillShade="D9"/>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Описание</w:t>
            </w:r>
          </w:p>
        </w:tc>
      </w:tr>
      <w:tr w:rsidR="005C64BA" w:rsidRPr="005C64BA" w:rsidTr="005C0B82">
        <w:trPr>
          <w:trHeight w:val="827"/>
        </w:trPr>
        <w:tc>
          <w:tcPr>
            <w:tcW w:w="71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1</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Наименование медицинской техники (далее - МТ)</w:t>
            </w:r>
            <w:r w:rsidRPr="005C64BA">
              <w:rPr>
                <w:rFonts w:ascii="Times New Roman" w:eastAsia="Times New Roman" w:hAnsi="Times New Roman" w:cs="Times New Roman"/>
                <w:i/>
                <w:iCs/>
                <w:sz w:val="16"/>
                <w:szCs w:val="16"/>
                <w:lang w:eastAsia="ru-RU"/>
              </w:rPr>
              <w:t xml:space="preserve"> (в соответствии с государственным реестром МТ)</w:t>
            </w:r>
          </w:p>
        </w:tc>
        <w:tc>
          <w:tcPr>
            <w:tcW w:w="12924" w:type="dxa"/>
            <w:gridSpan w:val="4"/>
            <w:shd w:val="clear" w:color="000000" w:fill="FFFFFF"/>
            <w:vAlign w:val="center"/>
            <w:hideMark/>
          </w:tcPr>
          <w:p w:rsidR="005C64BA" w:rsidRPr="005C64BA" w:rsidRDefault="005C64BA" w:rsidP="005C0B82">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Аппарат для </w:t>
            </w:r>
            <w:proofErr w:type="spellStart"/>
            <w:r w:rsidRPr="005C64BA">
              <w:rPr>
                <w:rFonts w:ascii="Times New Roman" w:eastAsia="Times New Roman" w:hAnsi="Times New Roman" w:cs="Times New Roman"/>
                <w:sz w:val="16"/>
                <w:szCs w:val="16"/>
                <w:lang w:eastAsia="ru-RU"/>
              </w:rPr>
              <w:t>неинвазивного</w:t>
            </w:r>
            <w:proofErr w:type="spellEnd"/>
            <w:r w:rsidRPr="005C64BA">
              <w:rPr>
                <w:rFonts w:ascii="Times New Roman" w:eastAsia="Times New Roman" w:hAnsi="Times New Roman" w:cs="Times New Roman"/>
                <w:sz w:val="16"/>
                <w:szCs w:val="16"/>
                <w:lang w:eastAsia="ru-RU"/>
              </w:rPr>
              <w:t xml:space="preserve"> определения степени фиброза печени </w:t>
            </w:r>
          </w:p>
        </w:tc>
      </w:tr>
      <w:tr w:rsidR="005C64BA" w:rsidRPr="005C64BA" w:rsidTr="005C0B82">
        <w:trPr>
          <w:trHeight w:hRule="exact" w:val="611"/>
        </w:trPr>
        <w:tc>
          <w:tcPr>
            <w:tcW w:w="71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2</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Наименование МТ, относящейся к средствам измерения</w:t>
            </w:r>
          </w:p>
        </w:tc>
        <w:tc>
          <w:tcPr>
            <w:tcW w:w="12924" w:type="dxa"/>
            <w:gridSpan w:val="4"/>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w:t>
            </w:r>
          </w:p>
        </w:tc>
      </w:tr>
      <w:tr w:rsidR="005C0B82" w:rsidRPr="005C64BA" w:rsidTr="005C0B82">
        <w:trPr>
          <w:trHeight w:val="1597"/>
        </w:trPr>
        <w:tc>
          <w:tcPr>
            <w:tcW w:w="71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3</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Требования к комплектации</w:t>
            </w:r>
          </w:p>
        </w:tc>
        <w:tc>
          <w:tcPr>
            <w:tcW w:w="851"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 xml:space="preserve">№ </w:t>
            </w:r>
            <w:proofErr w:type="gramStart"/>
            <w:r w:rsidRPr="005C64BA">
              <w:rPr>
                <w:rFonts w:ascii="Times New Roman" w:eastAsia="Times New Roman" w:hAnsi="Times New Roman" w:cs="Times New Roman"/>
                <w:i/>
                <w:iCs/>
                <w:sz w:val="16"/>
                <w:szCs w:val="16"/>
                <w:lang w:eastAsia="ru-RU"/>
              </w:rPr>
              <w:t>п</w:t>
            </w:r>
            <w:proofErr w:type="gramEnd"/>
            <w:r w:rsidRPr="005C64BA">
              <w:rPr>
                <w:rFonts w:ascii="Times New Roman" w:eastAsia="Times New Roman" w:hAnsi="Times New Roman" w:cs="Times New Roman"/>
                <w:i/>
                <w:iCs/>
                <w:sz w:val="16"/>
                <w:szCs w:val="16"/>
                <w:lang w:eastAsia="ru-RU"/>
              </w:rPr>
              <w:t>/п</w:t>
            </w:r>
          </w:p>
          <w:p w:rsidR="005C64BA" w:rsidRPr="005C64BA" w:rsidRDefault="005C64BA" w:rsidP="005C64BA">
            <w:pPr>
              <w:spacing w:after="0" w:line="240" w:lineRule="auto"/>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sz w:val="16"/>
                <w:szCs w:val="16"/>
                <w:lang w:eastAsia="ru-RU"/>
              </w:rPr>
              <w:t> </w:t>
            </w:r>
          </w:p>
        </w:tc>
        <w:tc>
          <w:tcPr>
            <w:tcW w:w="2125"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i/>
                <w:iCs/>
                <w:sz w:val="16"/>
                <w:szCs w:val="16"/>
                <w:lang w:eastAsia="ru-RU"/>
              </w:rPr>
            </w:pPr>
            <w:proofErr w:type="gramStart"/>
            <w:r w:rsidRPr="005C64BA">
              <w:rPr>
                <w:rFonts w:ascii="Times New Roman" w:eastAsia="Times New Roman" w:hAnsi="Times New Roman" w:cs="Times New Roman"/>
                <w:i/>
                <w:iCs/>
                <w:sz w:val="16"/>
                <w:szCs w:val="16"/>
                <w:lang w:eastAsia="ru-RU"/>
              </w:rPr>
              <w:t>Наименование комплектующего к МТ (в соответствии с государственным</w:t>
            </w:r>
            <w:proofErr w:type="gramEnd"/>
          </w:p>
          <w:p w:rsidR="005C64BA" w:rsidRPr="005C64BA" w:rsidRDefault="005C64BA" w:rsidP="005C64BA">
            <w:pPr>
              <w:spacing w:after="0" w:line="240" w:lineRule="auto"/>
              <w:jc w:val="center"/>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реестром МТ)</w:t>
            </w:r>
          </w:p>
          <w:p w:rsidR="005C64BA" w:rsidRPr="005C64BA" w:rsidRDefault="005C64BA" w:rsidP="005C64BA">
            <w:pPr>
              <w:spacing w:after="0" w:line="240" w:lineRule="auto"/>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sz w:val="16"/>
                <w:szCs w:val="16"/>
                <w:lang w:eastAsia="ru-RU"/>
              </w:rPr>
              <w:t> </w:t>
            </w:r>
          </w:p>
        </w:tc>
        <w:tc>
          <w:tcPr>
            <w:tcW w:w="8648"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 xml:space="preserve">Техническая характеристика </w:t>
            </w:r>
            <w:proofErr w:type="gramStart"/>
            <w:r w:rsidRPr="005C64BA">
              <w:rPr>
                <w:rFonts w:ascii="Times New Roman" w:eastAsia="Times New Roman" w:hAnsi="Times New Roman" w:cs="Times New Roman"/>
                <w:i/>
                <w:iCs/>
                <w:sz w:val="16"/>
                <w:szCs w:val="16"/>
                <w:lang w:eastAsia="ru-RU"/>
              </w:rPr>
              <w:t>комплектующего</w:t>
            </w:r>
            <w:proofErr w:type="gramEnd"/>
            <w:r w:rsidRPr="005C64BA">
              <w:rPr>
                <w:rFonts w:ascii="Times New Roman" w:eastAsia="Times New Roman" w:hAnsi="Times New Roman" w:cs="Times New Roman"/>
                <w:i/>
                <w:iCs/>
                <w:sz w:val="16"/>
                <w:szCs w:val="16"/>
                <w:lang w:eastAsia="ru-RU"/>
              </w:rPr>
              <w:t xml:space="preserve"> к МТ</w:t>
            </w:r>
          </w:p>
        </w:tc>
        <w:tc>
          <w:tcPr>
            <w:tcW w:w="130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i/>
                <w:iCs/>
                <w:sz w:val="16"/>
                <w:szCs w:val="16"/>
                <w:lang w:eastAsia="ru-RU"/>
              </w:rPr>
            </w:pPr>
            <w:proofErr w:type="gramStart"/>
            <w:r w:rsidRPr="005C64BA">
              <w:rPr>
                <w:rFonts w:ascii="Times New Roman" w:eastAsia="Times New Roman" w:hAnsi="Times New Roman" w:cs="Times New Roman"/>
                <w:i/>
                <w:iCs/>
                <w:sz w:val="16"/>
                <w:szCs w:val="16"/>
                <w:lang w:eastAsia="ru-RU"/>
              </w:rPr>
              <w:t>Требуемое количество (с указанием</w:t>
            </w:r>
            <w:proofErr w:type="gramEnd"/>
          </w:p>
          <w:p w:rsidR="005C64BA" w:rsidRPr="005C64BA" w:rsidRDefault="005C64BA" w:rsidP="005C64BA">
            <w:pPr>
              <w:spacing w:after="0" w:line="240" w:lineRule="auto"/>
              <w:jc w:val="center"/>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единицы</w:t>
            </w:r>
          </w:p>
          <w:p w:rsidR="005C64BA" w:rsidRPr="005C64BA" w:rsidRDefault="005C64BA" w:rsidP="005C64BA">
            <w:pPr>
              <w:spacing w:after="0" w:line="240" w:lineRule="auto"/>
              <w:jc w:val="center"/>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измерения)</w:t>
            </w:r>
          </w:p>
        </w:tc>
      </w:tr>
      <w:tr w:rsidR="005C64BA" w:rsidRPr="005C64BA" w:rsidTr="005C0B82">
        <w:trPr>
          <w:trHeight w:hRule="exact" w:val="270"/>
        </w:trPr>
        <w:tc>
          <w:tcPr>
            <w:tcW w:w="710" w:type="dxa"/>
            <w:vMerge w:val="restart"/>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tc>
        <w:tc>
          <w:tcPr>
            <w:tcW w:w="1984" w:type="dxa"/>
            <w:vMerge w:val="restart"/>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1</w:t>
            </w:r>
          </w:p>
        </w:tc>
        <w:tc>
          <w:tcPr>
            <w:tcW w:w="12924" w:type="dxa"/>
            <w:gridSpan w:val="4"/>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Основные комплектующие</w:t>
            </w: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restart"/>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1</w:t>
            </w:r>
          </w:p>
        </w:tc>
        <w:tc>
          <w:tcPr>
            <w:tcW w:w="2125" w:type="dxa"/>
            <w:vMerge w:val="restart"/>
            <w:tcBorders>
              <w:right w:val="single" w:sz="4" w:space="0" w:color="auto"/>
            </w:tcBorders>
            <w:shd w:val="clear" w:color="000000" w:fill="FFFFFF"/>
            <w:vAlign w:val="center"/>
            <w:hideMark/>
          </w:tcPr>
          <w:p w:rsidR="005C64BA" w:rsidRPr="005C64BA" w:rsidRDefault="005C64BA" w:rsidP="005C0B82">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Аппарат для </w:t>
            </w:r>
            <w:proofErr w:type="spellStart"/>
            <w:r w:rsidRPr="005C64BA">
              <w:rPr>
                <w:rFonts w:ascii="Times New Roman" w:eastAsia="Times New Roman" w:hAnsi="Times New Roman" w:cs="Times New Roman"/>
                <w:sz w:val="16"/>
                <w:szCs w:val="16"/>
                <w:lang w:eastAsia="ru-RU"/>
              </w:rPr>
              <w:t>неинвазивного</w:t>
            </w:r>
            <w:proofErr w:type="spellEnd"/>
            <w:r w:rsidRPr="005C64BA">
              <w:rPr>
                <w:rFonts w:ascii="Times New Roman" w:eastAsia="Times New Roman" w:hAnsi="Times New Roman" w:cs="Times New Roman"/>
                <w:sz w:val="16"/>
                <w:szCs w:val="16"/>
                <w:lang w:eastAsia="ru-RU"/>
              </w:rPr>
              <w:t xml:space="preserve"> определения степени фиброза печени </w:t>
            </w:r>
          </w:p>
        </w:tc>
        <w:tc>
          <w:tcPr>
            <w:tcW w:w="8648" w:type="dxa"/>
            <w:tcBorders>
              <w:top w:val="single" w:sz="4" w:space="0" w:color="auto"/>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Основной блок</w:t>
            </w:r>
          </w:p>
        </w:tc>
        <w:tc>
          <w:tcPr>
            <w:tcW w:w="1300" w:type="dxa"/>
            <w:vMerge w:val="restart"/>
            <w:tcBorders>
              <w:lef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1 </w:t>
            </w:r>
            <w:proofErr w:type="spellStart"/>
            <w:proofErr w:type="gramStart"/>
            <w:r w:rsidRPr="005C64BA">
              <w:rPr>
                <w:rFonts w:ascii="Times New Roman" w:eastAsia="Times New Roman" w:hAnsi="Times New Roman" w:cs="Times New Roman"/>
                <w:sz w:val="16"/>
                <w:szCs w:val="16"/>
                <w:lang w:eastAsia="ru-RU"/>
              </w:rPr>
              <w:t>шт</w:t>
            </w:r>
            <w:proofErr w:type="spellEnd"/>
            <w:proofErr w:type="gramEnd"/>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roofErr w:type="spellStart"/>
            <w:r w:rsidRPr="005C64BA">
              <w:rPr>
                <w:rFonts w:ascii="Times New Roman" w:eastAsia="Times New Roman" w:hAnsi="Times New Roman" w:cs="Times New Roman"/>
                <w:sz w:val="16"/>
                <w:szCs w:val="16"/>
                <w:lang w:eastAsia="ru-RU"/>
              </w:rPr>
              <w:t>Однообъемный</w:t>
            </w:r>
            <w:proofErr w:type="spellEnd"/>
            <w:r w:rsidRPr="005C64BA">
              <w:rPr>
                <w:rFonts w:ascii="Times New Roman" w:eastAsia="Times New Roman" w:hAnsi="Times New Roman" w:cs="Times New Roman"/>
                <w:sz w:val="16"/>
                <w:szCs w:val="16"/>
                <w:lang w:eastAsia="ru-RU"/>
              </w:rPr>
              <w:t xml:space="preserve"> корпус базового блока с интегрированным сенсорным монитором, портами для соединения с внешними устройствами, на передвижной тележке с вращающимися колесами  </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Размеры основного блока: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Высота, не более 48 см</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Глубина, не более 36 см</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Ширина, не более 36 см</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Масса с принадлежностями, не более 10 кг</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Монитор:</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15-дюймовый цветной LCD сенсорный экран</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Операционная система </w:t>
            </w:r>
            <w:proofErr w:type="spellStart"/>
            <w:r w:rsidRPr="005C64BA">
              <w:rPr>
                <w:rFonts w:ascii="Times New Roman" w:eastAsia="Times New Roman" w:hAnsi="Times New Roman" w:cs="Times New Roman"/>
                <w:sz w:val="16"/>
                <w:szCs w:val="16"/>
                <w:lang w:eastAsia="ru-RU"/>
              </w:rPr>
              <w:t>Windows</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Embedded</w:t>
            </w:r>
            <w:proofErr w:type="spellEnd"/>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подключения внешних USB устройств</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подключения внешнего монитора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Разъем RJ45 для подключения в сеть </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Потребляемая электрическая мощность не более 150 Вт</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Рабочее напряжение 100-240</w:t>
            </w:r>
            <w:proofErr w:type="gramStart"/>
            <w:r w:rsidRPr="005C64BA">
              <w:rPr>
                <w:rFonts w:ascii="Times New Roman" w:eastAsia="Times New Roman" w:hAnsi="Times New Roman" w:cs="Times New Roman"/>
                <w:sz w:val="16"/>
                <w:szCs w:val="16"/>
                <w:lang w:eastAsia="ru-RU"/>
              </w:rPr>
              <w:t xml:space="preserve"> В</w:t>
            </w:r>
            <w:proofErr w:type="gramEnd"/>
            <w:r w:rsidRPr="005C64BA">
              <w:rPr>
                <w:rFonts w:ascii="Times New Roman" w:eastAsia="Times New Roman" w:hAnsi="Times New Roman" w:cs="Times New Roman"/>
                <w:sz w:val="16"/>
                <w:szCs w:val="16"/>
                <w:lang w:eastAsia="ru-RU"/>
              </w:rPr>
              <w:t xml:space="preserve"> ~ 1.8 A 50/60 Гц</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single" w:sz="4" w:space="0" w:color="auto"/>
              <w:right w:val="single" w:sz="4" w:space="0" w:color="auto"/>
            </w:tcBorders>
            <w:shd w:val="clear" w:color="000000" w:fill="FFFFFF"/>
            <w:vAlign w:val="center"/>
            <w:hideMark/>
          </w:tcPr>
          <w:p w:rsid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Возможность работы от встраиваемой аккумуляторной батареи </w:t>
            </w:r>
          </w:p>
          <w:p w:rsidR="005C0B82" w:rsidRDefault="005C0B82" w:rsidP="005C64B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br/>
            </w:r>
          </w:p>
          <w:p w:rsidR="005C0B82" w:rsidRDefault="005C0B82" w:rsidP="005C64BA">
            <w:pPr>
              <w:spacing w:after="0" w:line="240" w:lineRule="auto"/>
              <w:rPr>
                <w:rFonts w:ascii="Times New Roman" w:eastAsia="Times New Roman" w:hAnsi="Times New Roman" w:cs="Times New Roman"/>
                <w:sz w:val="16"/>
                <w:szCs w:val="16"/>
                <w:lang w:eastAsia="ru-RU"/>
              </w:rPr>
            </w:pPr>
          </w:p>
          <w:p w:rsidR="005C0B82" w:rsidRDefault="005C0B82" w:rsidP="005C64BA">
            <w:pPr>
              <w:spacing w:after="0" w:line="240" w:lineRule="auto"/>
              <w:rPr>
                <w:rFonts w:ascii="Times New Roman" w:eastAsia="Times New Roman" w:hAnsi="Times New Roman" w:cs="Times New Roman"/>
                <w:sz w:val="16"/>
                <w:szCs w:val="16"/>
                <w:lang w:eastAsia="ru-RU"/>
              </w:rPr>
            </w:pPr>
          </w:p>
          <w:p w:rsidR="005C0B82" w:rsidRPr="005C64BA" w:rsidRDefault="005C0B82" w:rsidP="005C64BA">
            <w:pPr>
              <w:spacing w:after="0" w:line="240" w:lineRule="auto"/>
              <w:rPr>
                <w:rFonts w:ascii="Times New Roman" w:eastAsia="Times New Roman" w:hAnsi="Times New Roman" w:cs="Times New Roman"/>
                <w:sz w:val="16"/>
                <w:szCs w:val="16"/>
                <w:lang w:eastAsia="ru-RU"/>
              </w:rPr>
            </w:pP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single" w:sz="4" w:space="0" w:color="auto"/>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Параметры измерений</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Определение величины эластичности (жесткости) ткани печени в </w:t>
            </w:r>
            <w:proofErr w:type="spellStart"/>
            <w:r w:rsidRPr="005C64BA">
              <w:rPr>
                <w:rFonts w:ascii="Times New Roman" w:eastAsia="Times New Roman" w:hAnsi="Times New Roman" w:cs="Times New Roman"/>
                <w:sz w:val="16"/>
                <w:szCs w:val="16"/>
                <w:lang w:eastAsia="ru-RU"/>
              </w:rPr>
              <w:t>КилоПаскалях</w:t>
            </w:r>
            <w:proofErr w:type="spellEnd"/>
            <w:r w:rsidRPr="005C64BA">
              <w:rPr>
                <w:rFonts w:ascii="Times New Roman" w:eastAsia="Times New Roman" w:hAnsi="Times New Roman" w:cs="Times New Roman"/>
                <w:sz w:val="16"/>
                <w:szCs w:val="16"/>
                <w:lang w:eastAsia="ru-RU"/>
              </w:rPr>
              <w:t xml:space="preserve"> (кПа) </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Автоматическое определение недостоверных значений</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Запуск процедуры измерения с помощью нажатия одной кнопки на датчике </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Пределы измерений от 2 до 75 кПа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Экранное меню с отображением данных:</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Расчет среднего значения эластичности по результатам не менее 10-ти тестов</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Отображение значения IQR, показывающее </w:t>
            </w:r>
            <w:proofErr w:type="spellStart"/>
            <w:r w:rsidRPr="005C64BA">
              <w:rPr>
                <w:rFonts w:ascii="Times New Roman" w:eastAsia="Times New Roman" w:hAnsi="Times New Roman" w:cs="Times New Roman"/>
                <w:sz w:val="16"/>
                <w:szCs w:val="16"/>
                <w:lang w:eastAsia="ru-RU"/>
              </w:rPr>
              <w:t>среднеквартильный</w:t>
            </w:r>
            <w:proofErr w:type="spellEnd"/>
            <w:r w:rsidRPr="005C64BA">
              <w:rPr>
                <w:rFonts w:ascii="Times New Roman" w:eastAsia="Times New Roman" w:hAnsi="Times New Roman" w:cs="Times New Roman"/>
                <w:sz w:val="16"/>
                <w:szCs w:val="16"/>
                <w:lang w:eastAsia="ru-RU"/>
              </w:rPr>
              <w:t xml:space="preserve"> разброс между 10-ю достоверными значениями</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Отображение </w:t>
            </w:r>
            <w:proofErr w:type="gramStart"/>
            <w:r w:rsidRPr="005C64BA">
              <w:rPr>
                <w:rFonts w:ascii="Times New Roman" w:eastAsia="Times New Roman" w:hAnsi="Times New Roman" w:cs="Times New Roman"/>
                <w:sz w:val="16"/>
                <w:szCs w:val="16"/>
                <w:lang w:eastAsia="ru-RU"/>
              </w:rPr>
              <w:t>процентного</w:t>
            </w:r>
            <w:proofErr w:type="gramEnd"/>
            <w:r w:rsidRPr="005C64BA">
              <w:rPr>
                <w:rFonts w:ascii="Times New Roman" w:eastAsia="Times New Roman" w:hAnsi="Times New Roman" w:cs="Times New Roman"/>
                <w:sz w:val="16"/>
                <w:szCs w:val="16"/>
                <w:lang w:eastAsia="ru-RU"/>
              </w:rPr>
              <w:t xml:space="preserve"> замеров </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Отображение значения эластичности для каждого из достоверных замеров</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соотношения между достоверными и недостоверными замерами</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Графическое отображение на экране величины давления датчика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Графическое отображение </w:t>
            </w:r>
            <w:proofErr w:type="spellStart"/>
            <w:r w:rsidRPr="005C64BA">
              <w:rPr>
                <w:rFonts w:ascii="Times New Roman" w:eastAsia="Times New Roman" w:hAnsi="Times New Roman" w:cs="Times New Roman"/>
                <w:sz w:val="16"/>
                <w:szCs w:val="16"/>
                <w:lang w:eastAsia="ru-RU"/>
              </w:rPr>
              <w:t>эластограммы</w:t>
            </w:r>
            <w:proofErr w:type="spellEnd"/>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Инструмент нацеливания на печень (индикатор)</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УЗ-е режимы, используемые в работе прибора: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Режим TM</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Режим A-</w:t>
            </w:r>
            <w:proofErr w:type="spellStart"/>
            <w:r w:rsidRPr="005C64BA">
              <w:rPr>
                <w:rFonts w:ascii="Times New Roman" w:eastAsia="Times New Roman" w:hAnsi="Times New Roman" w:cs="Times New Roman"/>
                <w:sz w:val="16"/>
                <w:szCs w:val="16"/>
                <w:lang w:eastAsia="ru-RU"/>
              </w:rPr>
              <w:t>scan</w:t>
            </w:r>
            <w:proofErr w:type="spellEnd"/>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ввода данных пациента, номера истории болезни или другого кода по выбору, имени оператора, даты обследования</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Особенности программного обеспечения:</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Архив файлов пациентов</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редактирования базы данных архива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single" w:sz="4" w:space="0" w:color="auto"/>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Поиск пациента в базе данных по нескольким критериям (фамилия, имя, отчество, дата обследования)</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single" w:sz="4" w:space="0" w:color="auto"/>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Выбор файла пациента и просмотр результатов измерений</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Выбор нескольких файлов пациентов</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Удаление выбранного файла пациента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Добавление файла пациента в архив</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Прокрутка страниц архива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Отображение списка предыдущих или следующих результатов измерений</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Печать выбранного результата обследования</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Автоматическое сохранение данных об обследовании пациента при повторном проведении теста</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val="en-US" w:eastAsia="ru-RU"/>
              </w:rPr>
            </w:pPr>
            <w:r w:rsidRPr="005C64BA">
              <w:rPr>
                <w:rFonts w:ascii="Times New Roman" w:eastAsia="Times New Roman" w:hAnsi="Times New Roman" w:cs="Times New Roman"/>
                <w:sz w:val="16"/>
                <w:szCs w:val="16"/>
                <w:lang w:eastAsia="ru-RU"/>
              </w:rPr>
              <w:t>Программное</w:t>
            </w:r>
            <w:r w:rsidRPr="005C64BA">
              <w:rPr>
                <w:rFonts w:ascii="Times New Roman" w:eastAsia="Times New Roman" w:hAnsi="Times New Roman" w:cs="Times New Roman"/>
                <w:sz w:val="16"/>
                <w:szCs w:val="16"/>
                <w:lang w:val="en-US" w:eastAsia="ru-RU"/>
              </w:rPr>
              <w:t xml:space="preserve"> </w:t>
            </w:r>
            <w:r w:rsidRPr="005C64BA">
              <w:rPr>
                <w:rFonts w:ascii="Times New Roman" w:eastAsia="Times New Roman" w:hAnsi="Times New Roman" w:cs="Times New Roman"/>
                <w:sz w:val="16"/>
                <w:szCs w:val="16"/>
                <w:lang w:eastAsia="ru-RU"/>
              </w:rPr>
              <w:t>обеспечение</w:t>
            </w:r>
            <w:r w:rsidRPr="005C64BA">
              <w:rPr>
                <w:rFonts w:ascii="Times New Roman" w:eastAsia="Times New Roman" w:hAnsi="Times New Roman" w:cs="Times New Roman"/>
                <w:sz w:val="16"/>
                <w:szCs w:val="16"/>
                <w:lang w:val="en-US" w:eastAsia="ru-RU"/>
              </w:rPr>
              <w:t xml:space="preserve"> </w:t>
            </w:r>
            <w:r w:rsidRPr="005C64BA">
              <w:rPr>
                <w:rFonts w:ascii="Times New Roman" w:eastAsia="Times New Roman" w:hAnsi="Times New Roman" w:cs="Times New Roman"/>
                <w:sz w:val="16"/>
                <w:szCs w:val="16"/>
                <w:lang w:eastAsia="ru-RU"/>
              </w:rPr>
              <w:t>САР</w:t>
            </w:r>
            <w:r w:rsidRPr="005C64BA">
              <w:rPr>
                <w:rFonts w:ascii="Times New Roman" w:eastAsia="Times New Roman" w:hAnsi="Times New Roman" w:cs="Times New Roman"/>
                <w:sz w:val="16"/>
                <w:szCs w:val="16"/>
                <w:lang w:val="en-US" w:eastAsia="ru-RU"/>
              </w:rPr>
              <w:t xml:space="preserve"> (Controlled Attenuation Parameter)</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val="en-US"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val="en-US"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val="en-US"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val="en-US"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val="en-US"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Пределы измерений от 100 дБ/м  до 400 дБ/м</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CAP™ является инструментом для </w:t>
            </w:r>
            <w:proofErr w:type="spellStart"/>
            <w:r w:rsidRPr="005C64BA">
              <w:rPr>
                <w:rFonts w:ascii="Times New Roman" w:eastAsia="Times New Roman" w:hAnsi="Times New Roman" w:cs="Times New Roman"/>
                <w:sz w:val="16"/>
                <w:szCs w:val="16"/>
                <w:lang w:eastAsia="ru-RU"/>
              </w:rPr>
              <w:t>неинвазивной</w:t>
            </w:r>
            <w:proofErr w:type="spellEnd"/>
            <w:r w:rsidRPr="005C64BA">
              <w:rPr>
                <w:rFonts w:ascii="Times New Roman" w:eastAsia="Times New Roman" w:hAnsi="Times New Roman" w:cs="Times New Roman"/>
                <w:sz w:val="16"/>
                <w:szCs w:val="16"/>
                <w:lang w:eastAsia="ru-RU"/>
              </w:rPr>
              <w:t xml:space="preserve"> оценки и количественного определения </w:t>
            </w:r>
            <w:proofErr w:type="spellStart"/>
            <w:r w:rsidRPr="005C64BA">
              <w:rPr>
                <w:rFonts w:ascii="Times New Roman" w:eastAsia="Times New Roman" w:hAnsi="Times New Roman" w:cs="Times New Roman"/>
                <w:sz w:val="16"/>
                <w:szCs w:val="16"/>
                <w:lang w:eastAsia="ru-RU"/>
              </w:rPr>
              <w:t>стеатоза</w:t>
            </w:r>
            <w:proofErr w:type="spellEnd"/>
            <w:r w:rsidRPr="005C64BA">
              <w:rPr>
                <w:rFonts w:ascii="Times New Roman" w:eastAsia="Times New Roman" w:hAnsi="Times New Roman" w:cs="Times New Roman"/>
                <w:sz w:val="16"/>
                <w:szCs w:val="16"/>
                <w:lang w:eastAsia="ru-RU"/>
              </w:rPr>
              <w:t xml:space="preserve"> печени</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CAP™ является величиной затухания ультразвука, которая соответствует уменьшению амплитуды ультразвуковых волн при их распространении </w:t>
            </w:r>
            <w:proofErr w:type="gramStart"/>
            <w:r w:rsidRPr="005C64BA">
              <w:rPr>
                <w:rFonts w:ascii="Times New Roman" w:eastAsia="Times New Roman" w:hAnsi="Times New Roman" w:cs="Times New Roman"/>
                <w:sz w:val="16"/>
                <w:szCs w:val="16"/>
                <w:lang w:eastAsia="ru-RU"/>
              </w:rPr>
              <w:t>через</w:t>
            </w:r>
            <w:proofErr w:type="gramEnd"/>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ткань печени.</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CAP™ руководствуется, и приводится в действие сложным процессом, основанным на технологии </w:t>
            </w:r>
            <w:proofErr w:type="spellStart"/>
            <w:r w:rsidRPr="005C64BA">
              <w:rPr>
                <w:rFonts w:ascii="Times New Roman" w:eastAsia="Times New Roman" w:hAnsi="Times New Roman" w:cs="Times New Roman"/>
                <w:sz w:val="16"/>
                <w:szCs w:val="16"/>
                <w:lang w:eastAsia="ru-RU"/>
              </w:rPr>
              <w:t>Vibration-controlled</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Transient</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Elastography</w:t>
            </w:r>
            <w:proofErr w:type="spellEnd"/>
            <w:r w:rsidRPr="005C64BA">
              <w:rPr>
                <w:rFonts w:ascii="Times New Roman" w:eastAsia="Times New Roman" w:hAnsi="Times New Roman" w:cs="Times New Roman"/>
                <w:sz w:val="16"/>
                <w:szCs w:val="16"/>
                <w:lang w:eastAsia="ru-RU"/>
              </w:rPr>
              <w:t xml:space="preserve"> (VCTE™)</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CAP™ и эластичность печени измеряются одновременно в том же самом объеме печени</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CAP™ будет измерен только при достоверном измерении эластичности печени</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val="270"/>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nil"/>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CAP™ измеряется с помощью датчика </w:t>
            </w:r>
            <w:proofErr w:type="spellStart"/>
            <w:r w:rsidRPr="005C64BA">
              <w:rPr>
                <w:rFonts w:ascii="Times New Roman" w:eastAsia="Times New Roman" w:hAnsi="Times New Roman" w:cs="Times New Roman"/>
                <w:sz w:val="16"/>
                <w:szCs w:val="16"/>
                <w:lang w:eastAsia="ru-RU"/>
              </w:rPr>
              <w:t>M+probe</w:t>
            </w:r>
            <w:proofErr w:type="spellEnd"/>
            <w:r w:rsidRPr="005C64BA">
              <w:rPr>
                <w:rFonts w:ascii="Times New Roman" w:eastAsia="Times New Roman" w:hAnsi="Times New Roman" w:cs="Times New Roman"/>
                <w:sz w:val="16"/>
                <w:szCs w:val="16"/>
                <w:lang w:eastAsia="ru-RU"/>
              </w:rPr>
              <w:t xml:space="preserve">,  частота 3,5 МГц, на глубине от 25 до 65 мм, датчиком XL+ </w:t>
            </w:r>
            <w:proofErr w:type="spellStart"/>
            <w:r w:rsidRPr="005C64BA">
              <w:rPr>
                <w:rFonts w:ascii="Times New Roman" w:eastAsia="Times New Roman" w:hAnsi="Times New Roman" w:cs="Times New Roman"/>
                <w:sz w:val="16"/>
                <w:szCs w:val="16"/>
                <w:lang w:eastAsia="ru-RU"/>
              </w:rPr>
              <w:t>probe</w:t>
            </w:r>
            <w:proofErr w:type="spellEnd"/>
            <w:r w:rsidRPr="005C64BA">
              <w:rPr>
                <w:rFonts w:ascii="Times New Roman" w:eastAsia="Times New Roman" w:hAnsi="Times New Roman" w:cs="Times New Roman"/>
                <w:sz w:val="16"/>
                <w:szCs w:val="16"/>
                <w:lang w:eastAsia="ru-RU"/>
              </w:rPr>
              <w:t xml:space="preserve">, частота 2,5 МГц, на глубине от 35 до 75 мм, датчиком S+ </w:t>
            </w:r>
            <w:proofErr w:type="spellStart"/>
            <w:r w:rsidRPr="005C64BA">
              <w:rPr>
                <w:rFonts w:ascii="Times New Roman" w:eastAsia="Times New Roman" w:hAnsi="Times New Roman" w:cs="Times New Roman"/>
                <w:sz w:val="16"/>
                <w:szCs w:val="16"/>
                <w:lang w:eastAsia="ru-RU"/>
              </w:rPr>
              <w:t>probe</w:t>
            </w:r>
            <w:proofErr w:type="spellEnd"/>
            <w:r w:rsidRPr="005C64BA">
              <w:rPr>
                <w:rFonts w:ascii="Times New Roman" w:eastAsia="Times New Roman" w:hAnsi="Times New Roman" w:cs="Times New Roman"/>
                <w:sz w:val="16"/>
                <w:szCs w:val="16"/>
                <w:lang w:eastAsia="ru-RU"/>
              </w:rPr>
              <w:t xml:space="preserve">, частота 5 МГц, на глубине </w:t>
            </w: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hRule="exact" w:val="270"/>
        </w:trPr>
        <w:tc>
          <w:tcPr>
            <w:tcW w:w="710" w:type="dxa"/>
            <w:vMerge/>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vMerge/>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p>
        </w:tc>
        <w:tc>
          <w:tcPr>
            <w:tcW w:w="851"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2125" w:type="dxa"/>
            <w:vMerge/>
            <w:tcBorders>
              <w:righ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648" w:type="dxa"/>
            <w:tcBorders>
              <w:top w:val="nil"/>
              <w:left w:val="single" w:sz="4" w:space="0" w:color="auto"/>
              <w:bottom w:val="single" w:sz="4" w:space="0" w:color="auto"/>
              <w:right w:val="single" w:sz="4" w:space="0" w:color="auto"/>
            </w:tcBorders>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от 15до 40 мм.</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300" w:type="dxa"/>
            <w:vMerge/>
            <w:tcBorders>
              <w:left w:val="single" w:sz="4" w:space="0" w:color="auto"/>
            </w:tcBorders>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r>
      <w:tr w:rsidR="005C64BA" w:rsidRPr="005C64BA" w:rsidTr="005C0B82">
        <w:trPr>
          <w:trHeight w:hRule="exact" w:val="270"/>
        </w:trPr>
        <w:tc>
          <w:tcPr>
            <w:tcW w:w="710" w:type="dxa"/>
            <w:vMerge/>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shd w:val="clear" w:color="000000" w:fill="FFFFFF"/>
            <w:vAlign w:val="center"/>
            <w:hideMark/>
          </w:tcPr>
          <w:p w:rsidR="005C64BA" w:rsidRPr="005C64BA" w:rsidRDefault="005C64BA" w:rsidP="005C64BA">
            <w:pPr>
              <w:spacing w:after="0" w:line="240" w:lineRule="auto"/>
              <w:ind w:firstLineChars="1500" w:firstLine="2400"/>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 </w:t>
            </w:r>
          </w:p>
        </w:tc>
        <w:tc>
          <w:tcPr>
            <w:tcW w:w="12924" w:type="dxa"/>
            <w:gridSpan w:val="4"/>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i/>
                <w:iCs/>
                <w:sz w:val="16"/>
                <w:szCs w:val="16"/>
                <w:lang w:eastAsia="ru-RU"/>
              </w:rPr>
            </w:pPr>
            <w:r w:rsidRPr="005C64BA">
              <w:rPr>
                <w:rFonts w:ascii="Times New Roman" w:eastAsia="Times New Roman" w:hAnsi="Times New Roman" w:cs="Times New Roman"/>
                <w:i/>
                <w:iCs/>
                <w:sz w:val="16"/>
                <w:szCs w:val="16"/>
                <w:lang w:eastAsia="ru-RU"/>
              </w:rPr>
              <w:t>Дополнительные комплектующие</w:t>
            </w:r>
          </w:p>
        </w:tc>
      </w:tr>
      <w:tr w:rsidR="005C0B82" w:rsidRPr="005C64BA" w:rsidTr="005C0B82">
        <w:trPr>
          <w:trHeight w:val="2305"/>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shd w:val="clear" w:color="000000" w:fill="FFFFFF"/>
            <w:vAlign w:val="center"/>
            <w:hideMark/>
          </w:tcPr>
          <w:p w:rsidR="005C64BA" w:rsidRPr="005C64BA" w:rsidRDefault="005C64BA" w:rsidP="005C64BA">
            <w:pPr>
              <w:spacing w:after="0" w:line="240" w:lineRule="auto"/>
              <w:jc w:val="both"/>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tc>
        <w:tc>
          <w:tcPr>
            <w:tcW w:w="851"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1</w:t>
            </w:r>
          </w:p>
        </w:tc>
        <w:tc>
          <w:tcPr>
            <w:tcW w:w="2125"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Датчик ультразвуковой: М+ (</w:t>
            </w:r>
            <w:proofErr w:type="spellStart"/>
            <w:r w:rsidRPr="005C64BA">
              <w:rPr>
                <w:rFonts w:ascii="Times New Roman" w:eastAsia="Times New Roman" w:hAnsi="Times New Roman" w:cs="Times New Roman"/>
                <w:sz w:val="16"/>
                <w:szCs w:val="16"/>
                <w:lang w:eastAsia="ru-RU"/>
              </w:rPr>
              <w:t>medium</w:t>
            </w:r>
            <w:proofErr w:type="spellEnd"/>
            <w:r w:rsidRPr="005C64BA">
              <w:rPr>
                <w:rFonts w:ascii="Times New Roman" w:eastAsia="Times New Roman" w:hAnsi="Times New Roman" w:cs="Times New Roman"/>
                <w:sz w:val="16"/>
                <w:szCs w:val="16"/>
                <w:lang w:eastAsia="ru-RU"/>
              </w:rPr>
              <w:t>)</w:t>
            </w:r>
          </w:p>
        </w:tc>
        <w:tc>
          <w:tcPr>
            <w:tcW w:w="8648"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Специализированный комбинированный датчик, совмещающий УЗ-е приемо-передающее устройство и источник механических калиброванных колебаний, расположенные по одной оси.</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Встроенная подсветка  для индикации правильности установки датчика и величины давления на него</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Ультразвуковая часть датчика: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Рабочая частота 3,5 МГц</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Диаметр рабочей части не более 7 мм</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Использование технологии сверхскоростного ультразвукового сканирования</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Зона фокусировки датчика: 2,5 см – 6,5 см от поверхности кожи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Объем печеночной ткани, попадающий в зону фокусировки датчика: не менее 2,55 см3</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Механическая часть датчика:</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Электродинамический </w:t>
            </w:r>
            <w:proofErr w:type="spellStart"/>
            <w:r w:rsidRPr="005C64BA">
              <w:rPr>
                <w:rFonts w:ascii="Times New Roman" w:eastAsia="Times New Roman" w:hAnsi="Times New Roman" w:cs="Times New Roman"/>
                <w:sz w:val="16"/>
                <w:szCs w:val="16"/>
                <w:lang w:eastAsia="ru-RU"/>
              </w:rPr>
              <w:t>трансдуцер</w:t>
            </w:r>
            <w:proofErr w:type="spellEnd"/>
            <w:r w:rsidRPr="005C64BA">
              <w:rPr>
                <w:rFonts w:ascii="Times New Roman" w:eastAsia="Times New Roman" w:hAnsi="Times New Roman" w:cs="Times New Roman"/>
                <w:sz w:val="16"/>
                <w:szCs w:val="16"/>
                <w:lang w:eastAsia="ru-RU"/>
              </w:rPr>
              <w:t xml:space="preserve"> (вибратор) с системой VCTE™, увеличивающей амплитуду волны</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Генератор механических калиброванных колебаний частотой 50Гц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Создаваемая поршнем амплитуда движения УЗ-</w:t>
            </w:r>
            <w:proofErr w:type="spellStart"/>
            <w:r w:rsidRPr="005C64BA">
              <w:rPr>
                <w:rFonts w:ascii="Times New Roman" w:eastAsia="Times New Roman" w:hAnsi="Times New Roman" w:cs="Times New Roman"/>
                <w:sz w:val="16"/>
                <w:szCs w:val="16"/>
                <w:lang w:eastAsia="ru-RU"/>
              </w:rPr>
              <w:t>го</w:t>
            </w:r>
            <w:proofErr w:type="spellEnd"/>
            <w:r w:rsidRPr="005C64BA">
              <w:rPr>
                <w:rFonts w:ascii="Times New Roman" w:eastAsia="Times New Roman" w:hAnsi="Times New Roman" w:cs="Times New Roman"/>
                <w:sz w:val="16"/>
                <w:szCs w:val="16"/>
                <w:lang w:eastAsia="ru-RU"/>
              </w:rPr>
              <w:t xml:space="preserve"> датчика в 1 мм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Поставляется в специальном ударопрочном кейсе</w:t>
            </w:r>
            <w:r w:rsidRPr="005C64BA">
              <w:rPr>
                <w:rFonts w:ascii="Times New Roman" w:eastAsia="Times New Roman" w:hAnsi="Times New Roman" w:cs="Times New Roman"/>
                <w:sz w:val="16"/>
                <w:szCs w:val="16"/>
                <w:lang w:eastAsia="ru-RU"/>
              </w:rPr>
              <w:tab/>
            </w:r>
          </w:p>
        </w:tc>
        <w:tc>
          <w:tcPr>
            <w:tcW w:w="1300"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1 </w:t>
            </w:r>
            <w:proofErr w:type="spellStart"/>
            <w:proofErr w:type="gramStart"/>
            <w:r w:rsidRPr="005C64BA">
              <w:rPr>
                <w:rFonts w:ascii="Times New Roman" w:eastAsia="Times New Roman" w:hAnsi="Times New Roman" w:cs="Times New Roman"/>
                <w:sz w:val="16"/>
                <w:szCs w:val="16"/>
                <w:lang w:eastAsia="ru-RU"/>
              </w:rPr>
              <w:t>шт</w:t>
            </w:r>
            <w:proofErr w:type="spellEnd"/>
            <w:proofErr w:type="gramEnd"/>
          </w:p>
        </w:tc>
      </w:tr>
      <w:tr w:rsidR="005C0B82" w:rsidRPr="005C64BA" w:rsidTr="005C0B82">
        <w:trPr>
          <w:trHeight w:val="1406"/>
        </w:trPr>
        <w:tc>
          <w:tcPr>
            <w:tcW w:w="710" w:type="dxa"/>
            <w:vMerge/>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shd w:val="clear" w:color="000000" w:fill="FFFFFF"/>
            <w:vAlign w:val="bottom"/>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w:t>
            </w:r>
          </w:p>
        </w:tc>
        <w:tc>
          <w:tcPr>
            <w:tcW w:w="851"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2</w:t>
            </w:r>
          </w:p>
        </w:tc>
        <w:tc>
          <w:tcPr>
            <w:tcW w:w="2125" w:type="dxa"/>
            <w:shd w:val="clear" w:color="000000" w:fill="FFFFFF"/>
            <w:vAlign w:val="center"/>
            <w:hideMark/>
          </w:tcPr>
          <w:p w:rsidR="005C64BA" w:rsidRPr="005C64BA" w:rsidRDefault="005C64BA" w:rsidP="005C64BA">
            <w:pPr>
              <w:spacing w:after="0" w:line="240" w:lineRule="auto"/>
              <w:jc w:val="both"/>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Датчик ультразвуковой: XL+</w:t>
            </w:r>
          </w:p>
        </w:tc>
        <w:tc>
          <w:tcPr>
            <w:tcW w:w="8648"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Специализированный комбинированный датчик, совмещающий УЗ-е приемо-передающее устройство и источник механических калиброванных колебаний, расположенные по одной оси.</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Встроенные голубые светодиоды  для индикации правильности установки датчика и величины давления на него</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Ультразвуковая часть датчика:</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Рабочая частота не более 2,5 МГц</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Диаметр рабочей части не менее 10 мм</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Использование технологии сверхскоростного ультразвукового сканирования</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Зона фокусировки датчика: от 3,5 см – 7,5 см от поверхности кожи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Объем печеночной ткани, попадающий в зону фокусировки датчика: не менее 3,14 см3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Механическая часть:</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Электродинамический </w:t>
            </w:r>
            <w:proofErr w:type="spellStart"/>
            <w:r w:rsidRPr="005C64BA">
              <w:rPr>
                <w:rFonts w:ascii="Times New Roman" w:eastAsia="Times New Roman" w:hAnsi="Times New Roman" w:cs="Times New Roman"/>
                <w:sz w:val="16"/>
                <w:szCs w:val="16"/>
                <w:lang w:eastAsia="ru-RU"/>
              </w:rPr>
              <w:t>трансдуцер</w:t>
            </w:r>
            <w:proofErr w:type="spellEnd"/>
            <w:r w:rsidRPr="005C64BA">
              <w:rPr>
                <w:rFonts w:ascii="Times New Roman" w:eastAsia="Times New Roman" w:hAnsi="Times New Roman" w:cs="Times New Roman"/>
                <w:sz w:val="16"/>
                <w:szCs w:val="16"/>
                <w:lang w:eastAsia="ru-RU"/>
              </w:rPr>
              <w:t xml:space="preserve"> (вибратор) с системой </w:t>
            </w:r>
            <w:proofErr w:type="spellStart"/>
            <w:r w:rsidRPr="005C64BA">
              <w:rPr>
                <w:rFonts w:ascii="Times New Roman" w:eastAsia="Times New Roman" w:hAnsi="Times New Roman" w:cs="Times New Roman"/>
                <w:sz w:val="16"/>
                <w:szCs w:val="16"/>
                <w:lang w:eastAsia="ru-RU"/>
              </w:rPr>
              <w:t>Vibration</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Controlled</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Transient</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Elastography</w:t>
            </w:r>
            <w:proofErr w:type="spellEnd"/>
            <w:r w:rsidRPr="005C64BA">
              <w:rPr>
                <w:rFonts w:ascii="Times New Roman" w:eastAsia="Times New Roman" w:hAnsi="Times New Roman" w:cs="Times New Roman"/>
                <w:sz w:val="16"/>
                <w:szCs w:val="16"/>
                <w:lang w:eastAsia="ru-RU"/>
              </w:rPr>
              <w:t xml:space="preserve"> TM (VCTE) с увеличенной амплитудой волны, что позволяет волне сдвига лучше проникать сквозь жировую ткань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Генератор механических калиброванных колебаний частотой 50Гц</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Создаваемая поршнем амплитуда механических колебаний в 1 мм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Поставляется в специальном ударопрочном кейсе</w:t>
            </w:r>
            <w:r w:rsidRPr="005C64BA">
              <w:rPr>
                <w:rFonts w:ascii="Times New Roman" w:eastAsia="Times New Roman" w:hAnsi="Times New Roman" w:cs="Times New Roman"/>
                <w:sz w:val="16"/>
                <w:szCs w:val="16"/>
                <w:lang w:eastAsia="ru-RU"/>
              </w:rPr>
              <w:tab/>
            </w:r>
          </w:p>
          <w:p w:rsidR="005C64BA" w:rsidRPr="005C64BA" w:rsidRDefault="005C64BA" w:rsidP="005C64BA">
            <w:pPr>
              <w:spacing w:after="0" w:line="240" w:lineRule="auto"/>
              <w:rPr>
                <w:rFonts w:ascii="Times New Roman" w:eastAsia="Times New Roman" w:hAnsi="Times New Roman" w:cs="Times New Roman"/>
                <w:b/>
                <w:sz w:val="16"/>
                <w:szCs w:val="16"/>
                <w:lang w:eastAsia="ru-RU"/>
              </w:rPr>
            </w:pPr>
          </w:p>
        </w:tc>
        <w:tc>
          <w:tcPr>
            <w:tcW w:w="130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1 </w:t>
            </w:r>
            <w:proofErr w:type="spellStart"/>
            <w:proofErr w:type="gramStart"/>
            <w:r w:rsidRPr="005C64BA">
              <w:rPr>
                <w:rFonts w:ascii="Times New Roman" w:eastAsia="Times New Roman" w:hAnsi="Times New Roman" w:cs="Times New Roman"/>
                <w:sz w:val="16"/>
                <w:szCs w:val="16"/>
                <w:lang w:eastAsia="ru-RU"/>
              </w:rPr>
              <w:t>шт</w:t>
            </w:r>
            <w:proofErr w:type="spellEnd"/>
            <w:proofErr w:type="gramEnd"/>
          </w:p>
        </w:tc>
      </w:tr>
      <w:tr w:rsidR="005C0B82" w:rsidRPr="005C64BA" w:rsidTr="005C0B82">
        <w:trPr>
          <w:trHeight w:val="1689"/>
        </w:trPr>
        <w:tc>
          <w:tcPr>
            <w:tcW w:w="710" w:type="dxa"/>
            <w:vAlign w:val="center"/>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shd w:val="clear" w:color="000000" w:fill="FFFFFF"/>
            <w:vAlign w:val="bottom"/>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51" w:type="dxa"/>
            <w:shd w:val="clear" w:color="000000" w:fill="FFFFFF"/>
            <w:vAlign w:val="center"/>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3</w:t>
            </w:r>
          </w:p>
        </w:tc>
        <w:tc>
          <w:tcPr>
            <w:tcW w:w="2125" w:type="dxa"/>
            <w:shd w:val="clear" w:color="000000" w:fill="FFFFFF"/>
            <w:vAlign w:val="center"/>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Датчик ультразвуковой: S +</w:t>
            </w:r>
          </w:p>
          <w:p w:rsidR="005C64BA" w:rsidRPr="005C64BA" w:rsidRDefault="005C64BA" w:rsidP="005C64BA">
            <w:pPr>
              <w:spacing w:after="0" w:line="240" w:lineRule="auto"/>
              <w:jc w:val="both"/>
              <w:rPr>
                <w:rFonts w:ascii="Times New Roman" w:eastAsia="Times New Roman" w:hAnsi="Times New Roman" w:cs="Times New Roman"/>
                <w:sz w:val="16"/>
                <w:szCs w:val="16"/>
                <w:lang w:eastAsia="ru-RU"/>
              </w:rPr>
            </w:pPr>
          </w:p>
        </w:tc>
        <w:tc>
          <w:tcPr>
            <w:tcW w:w="8648" w:type="dxa"/>
            <w:shd w:val="clear" w:color="000000" w:fill="FFFFFF"/>
            <w:vAlign w:val="center"/>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Специализированный комбинированный датчик, совмещающий УЗ-е приемо-передающее устройство и источник механических калиброванных колебаний, расположенные по одной оси.</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Ультразвуковая часть датчика:</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Рабочая частота 5 МГц</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Диаметр рабочей части 5 мм</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Использование технологии сверхскоростного ультразвукового сканирования</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Зона фокусировки датчика: 1,5 см – 4,0 см от поверхности кожи для режима S1</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Зона фокусировки датчика: 2,0 см – 5,0 см от поверхности кожи для режима S2</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Механическая часть:</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Электродинамический </w:t>
            </w:r>
            <w:proofErr w:type="spellStart"/>
            <w:r w:rsidRPr="005C64BA">
              <w:rPr>
                <w:rFonts w:ascii="Times New Roman" w:eastAsia="Times New Roman" w:hAnsi="Times New Roman" w:cs="Times New Roman"/>
                <w:sz w:val="16"/>
                <w:szCs w:val="16"/>
                <w:lang w:eastAsia="ru-RU"/>
              </w:rPr>
              <w:t>трансдуцер</w:t>
            </w:r>
            <w:proofErr w:type="spellEnd"/>
            <w:r w:rsidRPr="005C64BA">
              <w:rPr>
                <w:rFonts w:ascii="Times New Roman" w:eastAsia="Times New Roman" w:hAnsi="Times New Roman" w:cs="Times New Roman"/>
                <w:sz w:val="16"/>
                <w:szCs w:val="16"/>
                <w:lang w:eastAsia="ru-RU"/>
              </w:rPr>
              <w:t xml:space="preserve"> (вибратор) с системой </w:t>
            </w:r>
            <w:proofErr w:type="spellStart"/>
            <w:r w:rsidRPr="005C64BA">
              <w:rPr>
                <w:rFonts w:ascii="Times New Roman" w:eastAsia="Times New Roman" w:hAnsi="Times New Roman" w:cs="Times New Roman"/>
                <w:sz w:val="16"/>
                <w:szCs w:val="16"/>
                <w:lang w:eastAsia="ru-RU"/>
              </w:rPr>
              <w:t>Vibration</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Controlled</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Transient</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Elastography</w:t>
            </w:r>
            <w:proofErr w:type="spellEnd"/>
            <w:r w:rsidRPr="005C64BA">
              <w:rPr>
                <w:rFonts w:ascii="Times New Roman" w:eastAsia="Times New Roman" w:hAnsi="Times New Roman" w:cs="Times New Roman"/>
                <w:sz w:val="16"/>
                <w:szCs w:val="16"/>
                <w:lang w:eastAsia="ru-RU"/>
              </w:rPr>
              <w:t xml:space="preserve"> TM (VCTE) с увеличенной амплитудой волны, что позволяет волне сдвига лучше проникать сквозь жировую ткань</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Генератор механических калиброванных колебаний частотой 50Гц</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Создаваемая поршнем амплитуда механических колебаний в 1 мм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Поставляется в специальном ударопрочном кейсе</w:t>
            </w:r>
            <w:r w:rsidRPr="005C64BA">
              <w:rPr>
                <w:rFonts w:ascii="Times New Roman" w:eastAsia="Times New Roman" w:hAnsi="Times New Roman" w:cs="Times New Roman"/>
                <w:sz w:val="16"/>
                <w:szCs w:val="16"/>
                <w:lang w:eastAsia="ru-RU"/>
              </w:rPr>
              <w:tab/>
            </w:r>
          </w:p>
        </w:tc>
        <w:tc>
          <w:tcPr>
            <w:tcW w:w="1300" w:type="dxa"/>
            <w:shd w:val="clear" w:color="000000" w:fill="FFFFFF"/>
            <w:vAlign w:val="center"/>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1 </w:t>
            </w:r>
            <w:proofErr w:type="spellStart"/>
            <w:proofErr w:type="gramStart"/>
            <w:r w:rsidRPr="005C64BA">
              <w:rPr>
                <w:rFonts w:ascii="Times New Roman" w:eastAsia="Times New Roman" w:hAnsi="Times New Roman" w:cs="Times New Roman"/>
                <w:sz w:val="16"/>
                <w:szCs w:val="16"/>
                <w:lang w:eastAsia="ru-RU"/>
              </w:rPr>
              <w:t>шт</w:t>
            </w:r>
            <w:proofErr w:type="spellEnd"/>
            <w:proofErr w:type="gramEnd"/>
          </w:p>
        </w:tc>
      </w:tr>
      <w:tr w:rsidR="005C0B82" w:rsidRPr="005C64BA" w:rsidTr="005C0B82">
        <w:trPr>
          <w:trHeight w:val="1831"/>
        </w:trPr>
        <w:tc>
          <w:tcPr>
            <w:tcW w:w="710" w:type="dxa"/>
            <w:vAlign w:val="center"/>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1984" w:type="dxa"/>
            <w:shd w:val="clear" w:color="000000" w:fill="FFFFFF"/>
            <w:vAlign w:val="bottom"/>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
        </w:tc>
        <w:tc>
          <w:tcPr>
            <w:tcW w:w="851" w:type="dxa"/>
            <w:shd w:val="clear" w:color="000000" w:fill="FFFFFF"/>
            <w:vAlign w:val="center"/>
          </w:tcPr>
          <w:p w:rsidR="005C64BA" w:rsidRPr="005C64BA" w:rsidRDefault="005C64BA" w:rsidP="005C64BA">
            <w:pPr>
              <w:spacing w:after="0" w:line="240" w:lineRule="auto"/>
              <w:jc w:val="center"/>
              <w:rPr>
                <w:rFonts w:ascii="Times New Roman" w:eastAsia="Times New Roman" w:hAnsi="Times New Roman" w:cs="Times New Roman"/>
                <w:sz w:val="16"/>
                <w:szCs w:val="16"/>
                <w:lang w:val="en-US" w:eastAsia="ru-RU"/>
              </w:rPr>
            </w:pPr>
            <w:r w:rsidRPr="005C64BA">
              <w:rPr>
                <w:rFonts w:ascii="Times New Roman" w:eastAsia="Times New Roman" w:hAnsi="Times New Roman" w:cs="Times New Roman"/>
                <w:sz w:val="16"/>
                <w:szCs w:val="16"/>
                <w:lang w:val="en-US" w:eastAsia="ru-RU"/>
              </w:rPr>
              <w:t>4</w:t>
            </w:r>
          </w:p>
        </w:tc>
        <w:tc>
          <w:tcPr>
            <w:tcW w:w="2125" w:type="dxa"/>
            <w:shd w:val="clear" w:color="000000" w:fill="FFFFFF"/>
            <w:vAlign w:val="center"/>
          </w:tcPr>
          <w:p w:rsidR="005C64BA" w:rsidRPr="005C64BA" w:rsidRDefault="005C64BA" w:rsidP="005C64BA">
            <w:pPr>
              <w:spacing w:after="0" w:line="240" w:lineRule="auto"/>
              <w:jc w:val="both"/>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Стойка </w:t>
            </w:r>
            <w:proofErr w:type="spellStart"/>
            <w:r w:rsidRPr="005C64BA">
              <w:rPr>
                <w:rFonts w:ascii="Times New Roman" w:eastAsia="Times New Roman" w:hAnsi="Times New Roman" w:cs="Times New Roman"/>
                <w:sz w:val="16"/>
                <w:szCs w:val="16"/>
                <w:lang w:eastAsia="ru-RU"/>
              </w:rPr>
              <w:t>подкатная</w:t>
            </w:r>
            <w:proofErr w:type="spellEnd"/>
          </w:p>
        </w:tc>
        <w:tc>
          <w:tcPr>
            <w:tcW w:w="8648" w:type="dxa"/>
            <w:shd w:val="clear" w:color="000000" w:fill="FFFFFF"/>
            <w:vAlign w:val="center"/>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hAnsi="Times New Roman" w:cs="Times New Roman"/>
                <w:sz w:val="16"/>
                <w:szCs w:val="16"/>
              </w:rPr>
              <w:t>Расширенные возможности использования при сохранении мобильности в соответствии с потребностями вашей клиники.                                                                                                               Комфорт и удобство:</w:t>
            </w:r>
            <w:r w:rsidRPr="005C64BA">
              <w:rPr>
                <w:rFonts w:ascii="Times New Roman" w:hAnsi="Times New Roman" w:cs="Times New Roman"/>
                <w:sz w:val="16"/>
                <w:szCs w:val="16"/>
              </w:rPr>
              <w:br/>
              <w:t>- Регулируемая высота.</w:t>
            </w:r>
            <w:r w:rsidRPr="005C64BA">
              <w:rPr>
                <w:rFonts w:ascii="Times New Roman" w:hAnsi="Times New Roman" w:cs="Times New Roman"/>
                <w:sz w:val="16"/>
                <w:szCs w:val="16"/>
              </w:rPr>
              <w:br/>
              <w:t>- Запираемый ящик, адаптированный к датчикам.</w:t>
            </w:r>
            <w:r w:rsidRPr="005C64BA">
              <w:rPr>
                <w:rFonts w:ascii="Times New Roman" w:hAnsi="Times New Roman" w:cs="Times New Roman"/>
                <w:sz w:val="16"/>
                <w:szCs w:val="16"/>
              </w:rPr>
              <w:br/>
              <w:t xml:space="preserve">- Легкое снятие и обработка держателей датчиков.                                    - Мобильность  </w:t>
            </w:r>
            <w:r w:rsidRPr="005C64BA">
              <w:rPr>
                <w:rFonts w:ascii="Times New Roman" w:hAnsi="Times New Roman" w:cs="Times New Roman"/>
                <w:b/>
                <w:bCs/>
                <w:sz w:val="16"/>
                <w:szCs w:val="16"/>
              </w:rPr>
              <w:t xml:space="preserve">                                                                                            </w:t>
            </w:r>
            <w:r w:rsidRPr="005C64BA">
              <w:rPr>
                <w:rFonts w:ascii="Times New Roman" w:hAnsi="Times New Roman" w:cs="Times New Roman"/>
                <w:sz w:val="16"/>
                <w:szCs w:val="16"/>
              </w:rPr>
              <w:t>Высота:</w:t>
            </w:r>
            <w:r w:rsidRPr="005C64BA">
              <w:rPr>
                <w:rFonts w:ascii="Times New Roman" w:hAnsi="Times New Roman" w:cs="Times New Roman"/>
                <w:sz w:val="16"/>
                <w:szCs w:val="16"/>
              </w:rPr>
              <w:br/>
              <w:t>Нижнее положение: 724 мм.</w:t>
            </w:r>
            <w:r w:rsidRPr="005C64BA">
              <w:rPr>
                <w:rFonts w:ascii="Times New Roman" w:hAnsi="Times New Roman" w:cs="Times New Roman"/>
                <w:sz w:val="16"/>
                <w:szCs w:val="16"/>
              </w:rPr>
              <w:br/>
              <w:t>Поднятое положение: 1 014 мм.</w:t>
            </w:r>
            <w:r w:rsidRPr="005C64BA">
              <w:rPr>
                <w:rFonts w:ascii="Times New Roman" w:hAnsi="Times New Roman" w:cs="Times New Roman"/>
                <w:sz w:val="16"/>
                <w:szCs w:val="16"/>
              </w:rPr>
              <w:br/>
              <w:t>Вес:</w:t>
            </w:r>
            <w:r w:rsidRPr="005C64BA">
              <w:rPr>
                <w:rFonts w:ascii="Times New Roman" w:hAnsi="Times New Roman" w:cs="Times New Roman"/>
                <w:sz w:val="16"/>
                <w:szCs w:val="16"/>
              </w:rPr>
              <w:br/>
              <w:t>Без оборудования: 32,5 кг.</w:t>
            </w:r>
          </w:p>
        </w:tc>
        <w:tc>
          <w:tcPr>
            <w:tcW w:w="1300" w:type="dxa"/>
            <w:shd w:val="clear" w:color="000000" w:fill="FFFFFF"/>
            <w:vAlign w:val="center"/>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1 шт.</w:t>
            </w:r>
          </w:p>
        </w:tc>
      </w:tr>
      <w:tr w:rsidR="005C64BA" w:rsidRPr="005C64BA" w:rsidTr="005C0B82">
        <w:trPr>
          <w:trHeight w:val="822"/>
        </w:trPr>
        <w:tc>
          <w:tcPr>
            <w:tcW w:w="710"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lastRenderedPageBreak/>
              <w:t> </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proofErr w:type="spellStart"/>
            <w:r w:rsidRPr="005C64BA">
              <w:rPr>
                <w:rFonts w:ascii="Times New Roman" w:eastAsia="Times New Roman" w:hAnsi="Times New Roman" w:cs="Times New Roman"/>
                <w:sz w:val="16"/>
                <w:szCs w:val="16"/>
                <w:lang w:eastAsia="ru-RU"/>
              </w:rPr>
              <w:t>ДДополнительные</w:t>
            </w:r>
            <w:proofErr w:type="spellEnd"/>
            <w:r w:rsidRPr="005C64BA">
              <w:rPr>
                <w:rFonts w:ascii="Times New Roman" w:eastAsia="Times New Roman" w:hAnsi="Times New Roman" w:cs="Times New Roman"/>
                <w:sz w:val="16"/>
                <w:szCs w:val="16"/>
                <w:lang w:eastAsia="ru-RU"/>
              </w:rPr>
              <w:t xml:space="preserve"> функции </w:t>
            </w:r>
          </w:p>
        </w:tc>
        <w:tc>
          <w:tcPr>
            <w:tcW w:w="12924" w:type="dxa"/>
            <w:gridSpan w:val="4"/>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подключения дополнительного монитора</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Возможность подключения внешней клавиатуры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подключения локального/ сетевого принтера</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Возможность экспорта данных на USB-карту в форматах </w:t>
            </w:r>
            <w:proofErr w:type="spellStart"/>
            <w:r w:rsidRPr="005C64BA">
              <w:rPr>
                <w:rFonts w:ascii="Times New Roman" w:eastAsia="Times New Roman" w:hAnsi="Times New Roman" w:cs="Times New Roman"/>
                <w:sz w:val="16"/>
                <w:szCs w:val="16"/>
                <w:lang w:eastAsia="ru-RU"/>
              </w:rPr>
              <w:t>exe</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fib</w:t>
            </w:r>
            <w:proofErr w:type="spellEnd"/>
            <w:r w:rsidRPr="005C64BA">
              <w:rPr>
                <w:rFonts w:ascii="Times New Roman" w:eastAsia="Times New Roman" w:hAnsi="Times New Roman" w:cs="Times New Roman"/>
                <w:sz w:val="16"/>
                <w:szCs w:val="16"/>
                <w:lang w:eastAsia="ru-RU"/>
              </w:rPr>
              <w:t xml:space="preserve">, </w:t>
            </w:r>
            <w:proofErr w:type="spellStart"/>
            <w:r w:rsidRPr="005C64BA">
              <w:rPr>
                <w:rFonts w:ascii="Times New Roman" w:eastAsia="Times New Roman" w:hAnsi="Times New Roman" w:cs="Times New Roman"/>
                <w:sz w:val="16"/>
                <w:szCs w:val="16"/>
                <w:lang w:eastAsia="ru-RU"/>
              </w:rPr>
              <w:t>fibx</w:t>
            </w:r>
            <w:proofErr w:type="spellEnd"/>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Возможность просмотра на экране и распечатки  результатов каждого из достоверных замеров в обследовании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подключения педали управления</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Возможность подключения через модуль WI-FI/BLUETOOTH</w:t>
            </w:r>
          </w:p>
        </w:tc>
      </w:tr>
      <w:tr w:rsidR="005C64BA" w:rsidRPr="005C64BA" w:rsidTr="005C0B82">
        <w:trPr>
          <w:trHeight w:val="830"/>
        </w:trPr>
        <w:tc>
          <w:tcPr>
            <w:tcW w:w="71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4</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Требования к условиям эксплуатации</w:t>
            </w:r>
          </w:p>
        </w:tc>
        <w:tc>
          <w:tcPr>
            <w:tcW w:w="12924" w:type="dxa"/>
            <w:gridSpan w:val="4"/>
            <w:shd w:val="clear" w:color="000000" w:fill="FFFFFF"/>
            <w:vAlign w:val="center"/>
            <w:hideMark/>
          </w:tcPr>
          <w:p w:rsidR="005C64BA" w:rsidRPr="005C64BA" w:rsidRDefault="005C64BA" w:rsidP="005C64BA">
            <w:pPr>
              <w:pStyle w:val="af"/>
              <w:numPr>
                <w:ilvl w:val="0"/>
                <w:numId w:val="36"/>
              </w:num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Отдельная розетка рабочее напряжение 100 - 240В,~1.8</w:t>
            </w:r>
            <w:proofErr w:type="gramStart"/>
            <w:r w:rsidRPr="005C64BA">
              <w:rPr>
                <w:rFonts w:ascii="Times New Roman" w:eastAsia="Times New Roman" w:hAnsi="Times New Roman" w:cs="Times New Roman"/>
                <w:sz w:val="16"/>
                <w:szCs w:val="16"/>
                <w:lang w:eastAsia="ru-RU"/>
              </w:rPr>
              <w:t>А</w:t>
            </w:r>
            <w:proofErr w:type="gramEnd"/>
            <w:r w:rsidRPr="005C64BA">
              <w:rPr>
                <w:rFonts w:ascii="Times New Roman" w:eastAsia="Times New Roman" w:hAnsi="Times New Roman" w:cs="Times New Roman"/>
                <w:sz w:val="16"/>
                <w:szCs w:val="16"/>
                <w:lang w:eastAsia="ru-RU"/>
              </w:rPr>
              <w:t xml:space="preserve">  50/60 Гц</w:t>
            </w:r>
          </w:p>
          <w:p w:rsidR="005C64BA" w:rsidRPr="005C64BA" w:rsidRDefault="005C64BA" w:rsidP="005C64BA">
            <w:pPr>
              <w:pStyle w:val="af"/>
              <w:numPr>
                <w:ilvl w:val="0"/>
                <w:numId w:val="36"/>
              </w:num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Температурный режим -25</w:t>
            </w:r>
            <w:proofErr w:type="gramStart"/>
            <w:r w:rsidRPr="005C64BA">
              <w:rPr>
                <w:rFonts w:ascii="Times New Roman" w:eastAsia="Times New Roman" w:hAnsi="Times New Roman" w:cs="Times New Roman"/>
                <w:sz w:val="16"/>
                <w:szCs w:val="16"/>
                <w:lang w:eastAsia="ru-RU"/>
              </w:rPr>
              <w:t xml:space="preserve"> °С</w:t>
            </w:r>
            <w:proofErr w:type="gramEnd"/>
            <w:r w:rsidRPr="005C64BA">
              <w:rPr>
                <w:rFonts w:ascii="Times New Roman" w:eastAsia="Times New Roman" w:hAnsi="Times New Roman" w:cs="Times New Roman"/>
                <w:sz w:val="16"/>
                <w:szCs w:val="16"/>
                <w:lang w:eastAsia="ru-RU"/>
              </w:rPr>
              <w:t xml:space="preserve">  до + 55°С</w:t>
            </w:r>
          </w:p>
          <w:p w:rsidR="005C64BA" w:rsidRPr="005C64BA" w:rsidRDefault="005C64BA" w:rsidP="005C64BA">
            <w:pPr>
              <w:pStyle w:val="af"/>
              <w:numPr>
                <w:ilvl w:val="0"/>
                <w:numId w:val="36"/>
              </w:num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Принтер для выдачи результатов</w:t>
            </w:r>
          </w:p>
        </w:tc>
      </w:tr>
      <w:tr w:rsidR="005C64BA" w:rsidRPr="005C64BA" w:rsidTr="005C0B82">
        <w:trPr>
          <w:trHeight w:val="776"/>
        </w:trPr>
        <w:tc>
          <w:tcPr>
            <w:tcW w:w="71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5</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Условия осуществления поставки МТ </w:t>
            </w:r>
            <w:r w:rsidRPr="005C64BA">
              <w:rPr>
                <w:rFonts w:ascii="Times New Roman" w:eastAsia="Times New Roman" w:hAnsi="Times New Roman" w:cs="Times New Roman"/>
                <w:i/>
                <w:iCs/>
                <w:sz w:val="16"/>
                <w:szCs w:val="16"/>
                <w:lang w:eastAsia="ru-RU"/>
              </w:rPr>
              <w:t>(в соответствии с ИНКОТЕРМС 2000)</w:t>
            </w:r>
          </w:p>
        </w:tc>
        <w:tc>
          <w:tcPr>
            <w:tcW w:w="12924" w:type="dxa"/>
            <w:gridSpan w:val="4"/>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val="en-US" w:bidi="en-US"/>
              </w:rPr>
              <w:t>DDP</w:t>
            </w:r>
            <w:r w:rsidRPr="005C64BA">
              <w:rPr>
                <w:rFonts w:ascii="Times New Roman" w:eastAsia="Times New Roman" w:hAnsi="Times New Roman" w:cs="Times New Roman"/>
                <w:sz w:val="16"/>
                <w:szCs w:val="16"/>
                <w:lang w:bidi="en-US"/>
              </w:rPr>
              <w:t xml:space="preserve">  «Областная клиническая больница» УЗКО</w:t>
            </w:r>
          </w:p>
        </w:tc>
      </w:tr>
      <w:tr w:rsidR="005C64BA" w:rsidRPr="005C64BA" w:rsidTr="005C0B82">
        <w:trPr>
          <w:trHeight w:val="804"/>
        </w:trPr>
        <w:tc>
          <w:tcPr>
            <w:tcW w:w="71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6</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Срок поставки МТ и место дислокации</w:t>
            </w:r>
          </w:p>
        </w:tc>
        <w:tc>
          <w:tcPr>
            <w:tcW w:w="12924" w:type="dxa"/>
            <w:gridSpan w:val="4"/>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90 календарных дней</w:t>
            </w:r>
          </w:p>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Адрес:  г.</w:t>
            </w:r>
            <w:r w:rsidRPr="005C64BA">
              <w:rPr>
                <w:rFonts w:ascii="Times New Roman" w:eastAsia="Times New Roman" w:hAnsi="Times New Roman" w:cs="Times New Roman"/>
                <w:sz w:val="16"/>
                <w:szCs w:val="16"/>
                <w:lang w:eastAsia="ru-RU"/>
              </w:rPr>
              <w:t xml:space="preserve"> </w:t>
            </w:r>
            <w:r w:rsidRPr="005C64BA">
              <w:rPr>
                <w:rFonts w:ascii="Times New Roman" w:eastAsia="Times New Roman" w:hAnsi="Times New Roman" w:cs="Times New Roman"/>
                <w:sz w:val="16"/>
                <w:szCs w:val="16"/>
                <w:lang w:eastAsia="ru-RU"/>
              </w:rPr>
              <w:t>Караганда, ул.</w:t>
            </w:r>
            <w:r w:rsidRPr="005C64BA">
              <w:rPr>
                <w:rFonts w:ascii="Times New Roman" w:eastAsia="Times New Roman" w:hAnsi="Times New Roman" w:cs="Times New Roman"/>
                <w:sz w:val="16"/>
                <w:szCs w:val="16"/>
                <w:lang w:eastAsia="ru-RU"/>
              </w:rPr>
              <w:t xml:space="preserve"> </w:t>
            </w:r>
            <w:r w:rsidRPr="005C64BA">
              <w:rPr>
                <w:rFonts w:ascii="Times New Roman" w:eastAsia="Times New Roman" w:hAnsi="Times New Roman" w:cs="Times New Roman"/>
                <w:sz w:val="16"/>
                <w:szCs w:val="16"/>
                <w:lang w:eastAsia="ru-RU"/>
              </w:rPr>
              <w:t>Ерубаева 41/43</w:t>
            </w:r>
          </w:p>
        </w:tc>
      </w:tr>
      <w:tr w:rsidR="005C64BA" w:rsidRPr="005C64BA" w:rsidTr="005C0B82">
        <w:trPr>
          <w:trHeight w:val="864"/>
        </w:trPr>
        <w:tc>
          <w:tcPr>
            <w:tcW w:w="710" w:type="dxa"/>
            <w:shd w:val="clear" w:color="000000" w:fill="FFFFFF"/>
            <w:vAlign w:val="center"/>
            <w:hideMark/>
          </w:tcPr>
          <w:p w:rsidR="005C64BA" w:rsidRPr="005C64BA" w:rsidRDefault="005C64BA" w:rsidP="005C64BA">
            <w:pPr>
              <w:spacing w:after="0" w:line="240" w:lineRule="auto"/>
              <w:jc w:val="center"/>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7</w:t>
            </w:r>
          </w:p>
        </w:tc>
        <w:tc>
          <w:tcPr>
            <w:tcW w:w="1984" w:type="dxa"/>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924" w:type="dxa"/>
            <w:gridSpan w:val="4"/>
            <w:shd w:val="clear" w:color="000000" w:fill="FFFFFF"/>
            <w:vAlign w:val="center"/>
            <w:hideMark/>
          </w:tcPr>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Гарантийное сервисное обслуживание МТ не менее 37 месяцев. </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Плановое техническое обслуживание должно проводиться не реже чем 1 раз в квартал.</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Работы по техническому обслуживанию выполняются в соответствии с требованиями эксплуатационной документации и должны включать в себя:</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замену отработавших ресурс составных частей;</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замене или восстановлении отдельных частей МТ;</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настройку и регулировку изделия; специфические для данного изделия работы и т.п.;</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чистку, смазку и при необходимости переборку основных механизмов и узлов;</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5C64BA">
              <w:rPr>
                <w:rFonts w:ascii="Times New Roman" w:eastAsia="Times New Roman" w:hAnsi="Times New Roman" w:cs="Times New Roman"/>
                <w:sz w:val="16"/>
                <w:szCs w:val="16"/>
                <w:lang w:eastAsia="ru-RU"/>
              </w:rPr>
              <w:t>блочно</w:t>
            </w:r>
            <w:proofErr w:type="spellEnd"/>
            <w:r w:rsidRPr="005C64BA">
              <w:rPr>
                <w:rFonts w:ascii="Times New Roman" w:eastAsia="Times New Roman" w:hAnsi="Times New Roman" w:cs="Times New Roman"/>
                <w:sz w:val="16"/>
                <w:szCs w:val="16"/>
                <w:lang w:eastAsia="ru-RU"/>
              </w:rPr>
              <w:t>-узловой разборкой);</w:t>
            </w:r>
          </w:p>
          <w:p w:rsidR="005C64BA" w:rsidRPr="005C64BA" w:rsidRDefault="005C64BA" w:rsidP="005C64BA">
            <w:pPr>
              <w:spacing w:after="0" w:line="240" w:lineRule="auto"/>
              <w:rPr>
                <w:rFonts w:ascii="Times New Roman" w:eastAsia="Times New Roman" w:hAnsi="Times New Roman" w:cs="Times New Roman"/>
                <w:sz w:val="16"/>
                <w:szCs w:val="16"/>
                <w:lang w:eastAsia="ru-RU"/>
              </w:rPr>
            </w:pPr>
            <w:r w:rsidRPr="005C64BA">
              <w:rPr>
                <w:rFonts w:ascii="Times New Roman" w:eastAsia="Times New Roman" w:hAnsi="Times New Roman" w:cs="Times New Roman"/>
                <w:sz w:val="16"/>
                <w:szCs w:val="16"/>
                <w:lang w:eastAsia="ru-RU"/>
              </w:rPr>
              <w:t>-  иные указанные в эксплуатационной документации операции.</w:t>
            </w:r>
          </w:p>
        </w:tc>
      </w:tr>
    </w:tbl>
    <w:p w:rsidR="005C0B82" w:rsidRDefault="005C0B82" w:rsidP="00AA5244">
      <w:pPr>
        <w:spacing w:after="0" w:line="240" w:lineRule="auto"/>
        <w:ind w:right="-31" w:firstLine="708"/>
        <w:jc w:val="both"/>
        <w:rPr>
          <w:rFonts w:ascii="Times New Roman" w:eastAsia="Calibri" w:hAnsi="Times New Roman" w:cs="Times New Roman"/>
          <w:bCs/>
          <w:sz w:val="16"/>
          <w:szCs w:val="16"/>
          <w:lang w:eastAsia="ko-KR"/>
        </w:rPr>
      </w:pPr>
    </w:p>
    <w:p w:rsidR="005B6FD1" w:rsidRPr="008353E2" w:rsidRDefault="000937F3" w:rsidP="00AA5244">
      <w:pPr>
        <w:spacing w:after="0" w:line="240" w:lineRule="auto"/>
        <w:ind w:right="-31" w:firstLine="708"/>
        <w:jc w:val="both"/>
        <w:rPr>
          <w:rFonts w:ascii="Times New Roman" w:eastAsia="Calibri" w:hAnsi="Times New Roman" w:cs="Times New Roman"/>
          <w:bCs/>
          <w:sz w:val="16"/>
          <w:szCs w:val="16"/>
          <w:lang w:eastAsia="ko-KR"/>
        </w:rPr>
      </w:pPr>
      <w:r w:rsidRPr="008353E2">
        <w:rPr>
          <w:rFonts w:ascii="Times New Roman" w:eastAsia="Calibri" w:hAnsi="Times New Roman" w:cs="Times New Roman"/>
          <w:bCs/>
          <w:sz w:val="16"/>
          <w:szCs w:val="16"/>
          <w:lang w:eastAsia="ko-KR"/>
        </w:rPr>
        <w:t>Т</w:t>
      </w:r>
      <w:r w:rsidR="005B6FD1" w:rsidRPr="008353E2">
        <w:rPr>
          <w:rFonts w:ascii="Times New Roman" w:eastAsia="Calibri" w:hAnsi="Times New Roman" w:cs="Times New Roman"/>
          <w:bCs/>
          <w:sz w:val="16"/>
          <w:szCs w:val="16"/>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8353E2">
        <w:rPr>
          <w:rFonts w:ascii="Times New Roman" w:eastAsia="Calibri" w:hAnsi="Times New Roman" w:cs="Times New Roman"/>
          <w:bCs/>
          <w:sz w:val="16"/>
          <w:szCs w:val="16"/>
          <w:lang w:eastAsia="ko-KR"/>
        </w:rPr>
        <w:t>медицинского изделия, требующее сервисного обслуживания</w:t>
      </w:r>
      <w:r w:rsidR="005B6FD1" w:rsidRPr="008353E2">
        <w:rPr>
          <w:rFonts w:ascii="Times New Roman" w:eastAsia="Calibri" w:hAnsi="Times New Roman" w:cs="Times New Roman"/>
          <w:bCs/>
          <w:sz w:val="16"/>
          <w:szCs w:val="16"/>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8353E2">
        <w:rPr>
          <w:rFonts w:ascii="Times New Roman" w:eastAsia="Calibri" w:hAnsi="Times New Roman" w:cs="Times New Roman"/>
          <w:bCs/>
          <w:sz w:val="16"/>
          <w:szCs w:val="16"/>
          <w:lang w:eastAsia="ko-KR"/>
        </w:rPr>
        <w:t>с даты подписания</w:t>
      </w:r>
      <w:proofErr w:type="gramEnd"/>
      <w:r w:rsidR="005B6FD1" w:rsidRPr="008353E2">
        <w:rPr>
          <w:rFonts w:ascii="Times New Roman" w:eastAsia="Calibri" w:hAnsi="Times New Roman" w:cs="Times New Roman"/>
          <w:bCs/>
          <w:sz w:val="16"/>
          <w:szCs w:val="16"/>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8353E2">
        <w:rPr>
          <w:rFonts w:ascii="Times New Roman" w:eastAsia="Calibri" w:hAnsi="Times New Roman" w:cs="Times New Roman"/>
          <w:bCs/>
          <w:sz w:val="16"/>
          <w:szCs w:val="16"/>
          <w:lang w:eastAsia="ko-KR"/>
        </w:rPr>
        <w:t>с даты выявления</w:t>
      </w:r>
      <w:proofErr w:type="gramEnd"/>
      <w:r w:rsidR="005B6FD1" w:rsidRPr="008353E2">
        <w:rPr>
          <w:rFonts w:ascii="Times New Roman" w:eastAsia="Calibri" w:hAnsi="Times New Roman" w:cs="Times New Roman"/>
          <w:bCs/>
          <w:sz w:val="16"/>
          <w:szCs w:val="16"/>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8353E2">
        <w:rPr>
          <w:rFonts w:ascii="Times New Roman" w:eastAsia="Calibri" w:hAnsi="Times New Roman" w:cs="Times New Roman"/>
          <w:bCs/>
          <w:sz w:val="16"/>
          <w:szCs w:val="16"/>
          <w:lang w:eastAsia="ko-KR"/>
        </w:rPr>
        <w:t>системы обеспечения единства измерений Республики</w:t>
      </w:r>
      <w:proofErr w:type="gramEnd"/>
      <w:r w:rsidR="005B6FD1" w:rsidRPr="008353E2">
        <w:rPr>
          <w:rFonts w:ascii="Times New Roman" w:eastAsia="Calibri" w:hAnsi="Times New Roman" w:cs="Times New Roman"/>
          <w:bCs/>
          <w:sz w:val="16"/>
          <w:szCs w:val="16"/>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w:t>
      </w:r>
      <w:bookmarkStart w:id="0" w:name="_GoBack"/>
      <w:bookmarkEnd w:id="0"/>
      <w:r w:rsidR="005B6FD1" w:rsidRPr="008353E2">
        <w:rPr>
          <w:rFonts w:ascii="Times New Roman" w:eastAsia="Calibri" w:hAnsi="Times New Roman" w:cs="Times New Roman"/>
          <w:bCs/>
          <w:sz w:val="16"/>
          <w:szCs w:val="16"/>
          <w:lang w:eastAsia="ko-KR"/>
        </w:rPr>
        <w:t xml:space="preserve">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8353E2">
        <w:rPr>
          <w:rFonts w:ascii="Times New Roman" w:eastAsia="Calibri" w:hAnsi="Times New Roman" w:cs="Times New Roman"/>
          <w:bCs/>
          <w:sz w:val="16"/>
          <w:szCs w:val="16"/>
          <w:lang w:eastAsia="ko-KR"/>
        </w:rPr>
        <w:t>характеристик на соответствие</w:t>
      </w:r>
      <w:proofErr w:type="gramEnd"/>
      <w:r w:rsidR="005B6FD1" w:rsidRPr="008353E2">
        <w:rPr>
          <w:rFonts w:ascii="Times New Roman" w:eastAsia="Calibri" w:hAnsi="Times New Roman" w:cs="Times New Roman"/>
          <w:bCs/>
          <w:sz w:val="16"/>
          <w:szCs w:val="16"/>
          <w:lang w:eastAsia="ko-KR"/>
        </w:rPr>
        <w:t xml:space="preserve"> данному документу и спецификации фирмы (точность, чувствительность, производительность и т.д.), обучение пер</w:t>
      </w:r>
      <w:r w:rsidR="00A44AC2" w:rsidRPr="008353E2">
        <w:rPr>
          <w:rFonts w:ascii="Times New Roman" w:eastAsia="Calibri" w:hAnsi="Times New Roman" w:cs="Times New Roman"/>
          <w:bCs/>
          <w:sz w:val="16"/>
          <w:szCs w:val="16"/>
          <w:lang w:eastAsia="ko-KR"/>
        </w:rPr>
        <w:t xml:space="preserve">сонала осуществляет поставщик. </w:t>
      </w:r>
    </w:p>
    <w:p w:rsidR="00C01104" w:rsidRPr="008353E2" w:rsidRDefault="00C01104" w:rsidP="00AA5244">
      <w:pPr>
        <w:spacing w:after="0" w:line="240" w:lineRule="auto"/>
        <w:ind w:right="-31" w:firstLine="708"/>
        <w:jc w:val="both"/>
        <w:rPr>
          <w:rFonts w:ascii="Times New Roman" w:eastAsia="Calibri" w:hAnsi="Times New Roman" w:cs="Times New Roman"/>
          <w:bCs/>
          <w:sz w:val="16"/>
          <w:szCs w:val="16"/>
          <w:lang w:eastAsia="ko-KR"/>
        </w:rPr>
      </w:pPr>
    </w:p>
    <w:p w:rsidR="008B1DF1" w:rsidRPr="008353E2" w:rsidRDefault="008B1DF1" w:rsidP="00AA5244">
      <w:pPr>
        <w:spacing w:after="0" w:line="240" w:lineRule="auto"/>
        <w:ind w:right="-31" w:firstLine="708"/>
        <w:jc w:val="both"/>
        <w:rPr>
          <w:rFonts w:ascii="Times New Roman" w:eastAsia="Calibri" w:hAnsi="Times New Roman" w:cs="Times New Roman"/>
          <w:bCs/>
          <w:sz w:val="16"/>
          <w:szCs w:val="16"/>
          <w:lang w:eastAsia="ko-KR"/>
        </w:rPr>
      </w:pPr>
    </w:p>
    <w:p w:rsidR="00532095" w:rsidRPr="008353E2" w:rsidRDefault="00532095" w:rsidP="00AA5244">
      <w:pPr>
        <w:spacing w:after="0" w:line="240" w:lineRule="auto"/>
        <w:ind w:right="-31" w:firstLine="708"/>
        <w:jc w:val="both"/>
        <w:rPr>
          <w:rFonts w:ascii="Times New Roman" w:eastAsia="Calibri" w:hAnsi="Times New Roman" w:cs="Times New Roman"/>
          <w:bCs/>
          <w:sz w:val="16"/>
          <w:szCs w:val="16"/>
          <w:lang w:eastAsia="ko-KR"/>
        </w:rPr>
      </w:pPr>
    </w:p>
    <w:p w:rsidR="005B6FD1" w:rsidRPr="008353E2" w:rsidRDefault="005B6FD1" w:rsidP="00AA5244">
      <w:pPr>
        <w:tabs>
          <w:tab w:val="left" w:pos="3846"/>
        </w:tabs>
        <w:spacing w:after="0" w:line="240" w:lineRule="auto"/>
        <w:jc w:val="center"/>
        <w:rPr>
          <w:rFonts w:ascii="Times New Roman" w:eastAsia="Calibri" w:hAnsi="Times New Roman" w:cs="Times New Roman"/>
          <w:b/>
          <w:sz w:val="16"/>
          <w:szCs w:val="16"/>
          <w:lang w:eastAsia="ko-KR"/>
        </w:rPr>
      </w:pPr>
      <w:r w:rsidRPr="008353E2">
        <w:rPr>
          <w:rFonts w:ascii="Times New Roman" w:eastAsia="Calibri" w:hAnsi="Times New Roman" w:cs="Times New Roman"/>
          <w:b/>
          <w:sz w:val="16"/>
          <w:szCs w:val="16"/>
          <w:lang w:eastAsia="ko-KR"/>
        </w:rPr>
        <w:t>Председатель тендерной комиссии</w:t>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Pr="008353E2">
        <w:rPr>
          <w:rFonts w:ascii="Times New Roman" w:eastAsia="Calibri" w:hAnsi="Times New Roman" w:cs="Times New Roman"/>
          <w:b/>
          <w:sz w:val="16"/>
          <w:szCs w:val="16"/>
          <w:lang w:eastAsia="ko-KR"/>
        </w:rPr>
        <w:tab/>
      </w:r>
      <w:r w:rsidR="00C01104" w:rsidRPr="008353E2">
        <w:rPr>
          <w:rFonts w:ascii="Times New Roman" w:eastAsia="Calibri" w:hAnsi="Times New Roman" w:cs="Times New Roman"/>
          <w:b/>
          <w:sz w:val="16"/>
          <w:szCs w:val="16"/>
          <w:lang w:eastAsia="ko-KR"/>
        </w:rPr>
        <w:t>Е. Ш. Нурлыбаев</w:t>
      </w:r>
    </w:p>
    <w:p w:rsidR="00E47A24" w:rsidRPr="008353E2" w:rsidRDefault="00E47A24" w:rsidP="00AA5244">
      <w:pPr>
        <w:tabs>
          <w:tab w:val="left" w:pos="1620"/>
        </w:tabs>
        <w:spacing w:after="0" w:line="240" w:lineRule="auto"/>
        <w:rPr>
          <w:rFonts w:ascii="Times New Roman" w:hAnsi="Times New Roman" w:cs="Times New Roman"/>
          <w:sz w:val="16"/>
          <w:szCs w:val="16"/>
        </w:rPr>
      </w:pPr>
    </w:p>
    <w:sectPr w:rsidR="00E47A24" w:rsidRPr="008353E2" w:rsidSect="005C0B82">
      <w:pgSz w:w="16838" w:h="11906" w:orient="landscape"/>
      <w:pgMar w:top="426" w:right="539"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B0" w:rsidRDefault="003B65B0" w:rsidP="00E47A24">
      <w:pPr>
        <w:spacing w:after="0" w:line="240" w:lineRule="auto"/>
      </w:pPr>
      <w:r>
        <w:separator/>
      </w:r>
    </w:p>
  </w:endnote>
  <w:endnote w:type="continuationSeparator" w:id="0">
    <w:p w:rsidR="003B65B0" w:rsidRDefault="003B65B0"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B0" w:rsidRDefault="003B65B0" w:rsidP="00E47A24">
      <w:pPr>
        <w:spacing w:after="0" w:line="240" w:lineRule="auto"/>
      </w:pPr>
      <w:r>
        <w:separator/>
      </w:r>
    </w:p>
  </w:footnote>
  <w:footnote w:type="continuationSeparator" w:id="0">
    <w:p w:rsidR="003B65B0" w:rsidRDefault="003B65B0"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2E1E6E4F"/>
    <w:multiLevelType w:val="hybridMultilevel"/>
    <w:tmpl w:val="CC9C0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55773E"/>
    <w:multiLevelType w:val="multilevel"/>
    <w:tmpl w:val="9C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
  </w:num>
  <w:num w:numId="7">
    <w:abstractNumId w:val="2"/>
  </w:num>
  <w:num w:numId="8">
    <w:abstractNumId w:val="3"/>
  </w:num>
  <w:num w:numId="9">
    <w:abstractNumId w:val="4"/>
  </w:num>
  <w:num w:numId="10">
    <w:abstractNumId w:val="5"/>
  </w:num>
  <w:num w:numId="11">
    <w:abstractNumId w:val="6"/>
  </w:num>
  <w:num w:numId="12">
    <w:abstractNumId w:val="30"/>
  </w:num>
  <w:num w:numId="13">
    <w:abstractNumId w:val="25"/>
  </w:num>
  <w:num w:numId="14">
    <w:abstractNumId w:val="16"/>
  </w:num>
  <w:num w:numId="15">
    <w:abstractNumId w:val="35"/>
  </w:num>
  <w:num w:numId="16">
    <w:abstractNumId w:val="18"/>
  </w:num>
  <w:num w:numId="17">
    <w:abstractNumId w:val="15"/>
  </w:num>
  <w:num w:numId="18">
    <w:abstractNumId w:val="0"/>
  </w:num>
  <w:num w:numId="19">
    <w:abstractNumId w:val="29"/>
  </w:num>
  <w:num w:numId="20">
    <w:abstractNumId w:val="22"/>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8"/>
  </w:num>
  <w:num w:numId="29">
    <w:abstractNumId w:val="26"/>
  </w:num>
  <w:num w:numId="30">
    <w:abstractNumId w:val="33"/>
  </w:num>
  <w:num w:numId="31">
    <w:abstractNumId w:val="19"/>
  </w:num>
  <w:num w:numId="32">
    <w:abstractNumId w:val="34"/>
  </w:num>
  <w:num w:numId="33">
    <w:abstractNumId w:val="31"/>
  </w:num>
  <w:num w:numId="34">
    <w:abstractNumId w:val="13"/>
  </w:num>
  <w:num w:numId="35">
    <w:abstractNumId w:val="2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53993"/>
    <w:rsid w:val="00163976"/>
    <w:rsid w:val="0017018E"/>
    <w:rsid w:val="001809A2"/>
    <w:rsid w:val="00192913"/>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B65B0"/>
    <w:rsid w:val="003D24C3"/>
    <w:rsid w:val="003D2B6F"/>
    <w:rsid w:val="003E3E7C"/>
    <w:rsid w:val="003F6336"/>
    <w:rsid w:val="003F6835"/>
    <w:rsid w:val="00404616"/>
    <w:rsid w:val="0040755F"/>
    <w:rsid w:val="00407DCB"/>
    <w:rsid w:val="00410773"/>
    <w:rsid w:val="004346F1"/>
    <w:rsid w:val="00440BCE"/>
    <w:rsid w:val="00442555"/>
    <w:rsid w:val="00446222"/>
    <w:rsid w:val="00457570"/>
    <w:rsid w:val="004A0673"/>
    <w:rsid w:val="004A4680"/>
    <w:rsid w:val="004A7ED2"/>
    <w:rsid w:val="004B1669"/>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0B82"/>
    <w:rsid w:val="005C5786"/>
    <w:rsid w:val="005C64BA"/>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249EA"/>
    <w:rsid w:val="0082553A"/>
    <w:rsid w:val="00832550"/>
    <w:rsid w:val="008353E2"/>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21BBD"/>
    <w:rsid w:val="00A31EFA"/>
    <w:rsid w:val="00A347C1"/>
    <w:rsid w:val="00A402C5"/>
    <w:rsid w:val="00A445D9"/>
    <w:rsid w:val="00A44AC2"/>
    <w:rsid w:val="00A513F3"/>
    <w:rsid w:val="00A61758"/>
    <w:rsid w:val="00A73299"/>
    <w:rsid w:val="00A76243"/>
    <w:rsid w:val="00A94985"/>
    <w:rsid w:val="00AA5244"/>
    <w:rsid w:val="00AC5234"/>
    <w:rsid w:val="00AD1689"/>
    <w:rsid w:val="00AE18AE"/>
    <w:rsid w:val="00AE3B1E"/>
    <w:rsid w:val="00AE48D4"/>
    <w:rsid w:val="00B26F32"/>
    <w:rsid w:val="00B27C26"/>
    <w:rsid w:val="00B3089A"/>
    <w:rsid w:val="00B43144"/>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B79FA"/>
    <w:rsid w:val="00DE1BAF"/>
    <w:rsid w:val="00DE3A42"/>
    <w:rsid w:val="00E10AB6"/>
    <w:rsid w:val="00E30FA5"/>
    <w:rsid w:val="00E34DE7"/>
    <w:rsid w:val="00E40629"/>
    <w:rsid w:val="00E4267A"/>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8623D"/>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C01104"/>
    <w:rPr>
      <w:sz w:val="24"/>
      <w:szCs w:val="24"/>
    </w:rPr>
  </w:style>
  <w:style w:type="paragraph" w:styleId="ab">
    <w:name w:val="No Spacing"/>
    <w:link w:val="aa"/>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List Paragraph"/>
    <w:basedOn w:val="a"/>
    <w:uiPriority w:val="34"/>
    <w:qFormat/>
    <w:rsid w:val="005C64B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locked/>
    <w:rsid w:val="00C01104"/>
    <w:rPr>
      <w:sz w:val="24"/>
      <w:szCs w:val="24"/>
    </w:rPr>
  </w:style>
  <w:style w:type="paragraph" w:styleId="ab">
    <w:name w:val="No Spacing"/>
    <w:link w:val="aa"/>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List Paragraph"/>
    <w:basedOn w:val="a"/>
    <w:uiPriority w:val="34"/>
    <w:qFormat/>
    <w:rsid w:val="005C64B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E8561-6C7B-494C-AAB2-1D94B267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4</Pages>
  <Words>1878</Words>
  <Characters>10706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84</cp:revision>
  <cp:lastPrinted>2021-05-27T12:07:00Z</cp:lastPrinted>
  <dcterms:created xsi:type="dcterms:W3CDTF">2020-06-02T12:33:00Z</dcterms:created>
  <dcterms:modified xsi:type="dcterms:W3CDTF">2021-06-11T08:46:00Z</dcterms:modified>
</cp:coreProperties>
</file>