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C5" w:rsidRPr="003574CC" w:rsidRDefault="00BB4EC5" w:rsidP="00005EA8">
      <w:pPr>
        <w:jc w:val="right"/>
      </w:pPr>
    </w:p>
    <w:p w:rsidR="00005EA8" w:rsidRPr="006075D1" w:rsidRDefault="00005EA8" w:rsidP="00005EA8">
      <w:pPr>
        <w:jc w:val="right"/>
      </w:pPr>
      <w:r w:rsidRPr="006075D1">
        <w:t xml:space="preserve">Приложение 2 </w:t>
      </w:r>
    </w:p>
    <w:p w:rsidR="00005EA8" w:rsidRPr="006075D1" w:rsidRDefault="00005EA8" w:rsidP="00005EA8">
      <w:pPr>
        <w:jc w:val="right"/>
      </w:pPr>
      <w:r w:rsidRPr="006075D1">
        <w:t>к тендерной документации</w:t>
      </w:r>
    </w:p>
    <w:p w:rsidR="00005EA8" w:rsidRPr="006075D1" w:rsidRDefault="00005EA8" w:rsidP="00032882">
      <w:pPr>
        <w:jc w:val="center"/>
        <w:rPr>
          <w:b/>
        </w:rPr>
      </w:pPr>
      <w:r w:rsidRPr="006075D1">
        <w:rPr>
          <w:b/>
        </w:rPr>
        <w:t>Техническая спецификация</w:t>
      </w:r>
      <w:r w:rsidR="009F3395" w:rsidRPr="006075D1">
        <w:rPr>
          <w:b/>
          <w:bCs/>
        </w:rPr>
        <w:t xml:space="preserve"> медицинских изделий</w:t>
      </w:r>
    </w:p>
    <w:p w:rsidR="00730B30" w:rsidRPr="006075D1" w:rsidRDefault="00730B30" w:rsidP="00005EA8"/>
    <w:tbl>
      <w:tblPr>
        <w:tblW w:w="154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2977"/>
        <w:gridCol w:w="11623"/>
      </w:tblGrid>
      <w:tr w:rsidR="00FB62ED" w:rsidRPr="00A77D16" w:rsidTr="00A77D16">
        <w:trPr>
          <w:trHeight w:val="6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A77D16" w:rsidRDefault="001F1108" w:rsidP="005A4892">
            <w:r w:rsidRPr="00A77D16">
              <w:t xml:space="preserve">№ </w:t>
            </w:r>
            <w:proofErr w:type="gramStart"/>
            <w:r w:rsidRPr="00A77D16">
              <w:t>п</w:t>
            </w:r>
            <w:proofErr w:type="gramEnd"/>
            <w:r w:rsidRPr="00A77D16"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A77D16" w:rsidRDefault="00FB62ED" w:rsidP="005A4892">
            <w:r w:rsidRPr="00A77D16">
              <w:t xml:space="preserve">Наименование  медицинских  изделий 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A77D16" w:rsidRDefault="00FB62ED" w:rsidP="005A4892">
            <w:r w:rsidRPr="00A77D16">
              <w:t>Техническая спецификация медицинских изделий</w:t>
            </w:r>
          </w:p>
        </w:tc>
      </w:tr>
      <w:tr w:rsidR="005A4892" w:rsidRPr="00A77D16" w:rsidTr="00A77D16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Глубокая венозная линия 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Глубокая венозная линия (ЦВК периферически вводимый для новорожденных </w:t>
            </w:r>
            <w:proofErr w:type="gramStart"/>
            <w:r w:rsidRPr="00A77D16">
              <w:t>)о</w:t>
            </w:r>
            <w:proofErr w:type="gramEnd"/>
            <w:r w:rsidRPr="00A77D16">
              <w:t xml:space="preserve">дноразовый G28Набор </w:t>
            </w:r>
            <w:proofErr w:type="spellStart"/>
            <w:r w:rsidRPr="00A77D16">
              <w:t>переферически</w:t>
            </w:r>
            <w:proofErr w:type="spellEnd"/>
            <w:r w:rsidRPr="00A77D16">
              <w:t xml:space="preserve"> вводимого ЦВК(1Fr/28G).Для долговременного венозного доступа у </w:t>
            </w:r>
            <w:proofErr w:type="spellStart"/>
            <w:r w:rsidRPr="00A77D16">
              <w:t>недошенных</w:t>
            </w:r>
            <w:proofErr w:type="spellEnd"/>
            <w:r w:rsidRPr="00A77D16">
              <w:t xml:space="preserve"> детей с </w:t>
            </w:r>
            <w:proofErr w:type="spellStart"/>
            <w:r w:rsidRPr="00A77D16">
              <w:t>ма</w:t>
            </w:r>
            <w:proofErr w:type="spellEnd"/>
            <w:r w:rsidRPr="00A77D16">
              <w:t xml:space="preserve">  </w:t>
            </w:r>
            <w:proofErr w:type="spellStart"/>
            <w:r w:rsidRPr="00A77D16">
              <w:t>лой</w:t>
            </w:r>
            <w:proofErr w:type="spellEnd"/>
            <w:r w:rsidRPr="00A77D16">
              <w:t xml:space="preserve"> массой 9менее 800г)</w:t>
            </w:r>
            <w:proofErr w:type="gramStart"/>
            <w:r w:rsidRPr="00A77D16">
              <w:t>,</w:t>
            </w:r>
            <w:proofErr w:type="spellStart"/>
            <w:r w:rsidRPr="00A77D16">
              <w:t>п</w:t>
            </w:r>
            <w:proofErr w:type="gramEnd"/>
            <w:r w:rsidRPr="00A77D16">
              <w:t>редна</w:t>
            </w:r>
            <w:proofErr w:type="spellEnd"/>
            <w:r w:rsidRPr="00A77D16">
              <w:t xml:space="preserve">   </w:t>
            </w:r>
            <w:proofErr w:type="spellStart"/>
            <w:r w:rsidRPr="00A77D16">
              <w:t>значен</w:t>
            </w:r>
            <w:proofErr w:type="spellEnd"/>
            <w:r w:rsidRPr="00A77D16">
              <w:t xml:space="preserve"> для парентерального питания, введения лекарств. Характеристика катетера: </w:t>
            </w:r>
            <w:proofErr w:type="spellStart"/>
            <w:r w:rsidRPr="00A77D16">
              <w:t>Рентгенконтрастный</w:t>
            </w:r>
            <w:proofErr w:type="spellEnd"/>
            <w:r w:rsidRPr="00A77D16">
              <w:t>, маркировка каждый сантиметр, дистальный кончик черного цвета, для однозначного определения полного извлечения катетера, крылышки для фиксации, встроенная удлинительная трубка, наличие зажима на удлинительной трубке. Внутренний диаметр удлинительной трубки 0,5мм</w:t>
            </w:r>
            <w:proofErr w:type="gramStart"/>
            <w:r w:rsidRPr="00A77D16">
              <w:t>.В</w:t>
            </w:r>
            <w:proofErr w:type="gramEnd"/>
            <w:r w:rsidRPr="00A77D16">
              <w:t xml:space="preserve">нешний диаметр удлинительной трубки 1,6мм.Внутренний диаметр катетера 0,17мм.Внешний диаметр катетера 0,35мм.Длинна катетера 20см.Объеем заполнения катетера 0,09мл.Скорость потока через катетер(при давлении 1 бар) 0,7мл/мин. Характеристика </w:t>
            </w:r>
            <w:proofErr w:type="spellStart"/>
            <w:r w:rsidRPr="00A77D16">
              <w:t>интродьюсера</w:t>
            </w:r>
            <w:proofErr w:type="spellEnd"/>
            <w:r w:rsidRPr="00A77D16">
              <w:t xml:space="preserve">: Тип </w:t>
            </w:r>
            <w:proofErr w:type="spellStart"/>
            <w:r w:rsidRPr="00A77D16">
              <w:t>интродьюсера</w:t>
            </w:r>
            <w:proofErr w:type="spellEnd"/>
            <w:r w:rsidRPr="00A77D16">
              <w:t xml:space="preserve">-расщепляемая </w:t>
            </w:r>
            <w:proofErr w:type="spellStart"/>
            <w:r w:rsidRPr="00A77D16">
              <w:t>игла</w:t>
            </w:r>
            <w:proofErr w:type="gramStart"/>
            <w:r w:rsidRPr="00A77D16">
              <w:t>,у</w:t>
            </w:r>
            <w:proofErr w:type="gramEnd"/>
            <w:r w:rsidRPr="00A77D16">
              <w:t>даляемая</w:t>
            </w:r>
            <w:proofErr w:type="spellEnd"/>
            <w:r w:rsidRPr="00A77D16">
              <w:t xml:space="preserve"> после ввода катетера. Внешний диаметр интеродьюсера-0,7мм/24G.</w:t>
            </w:r>
            <w:proofErr w:type="gramStart"/>
            <w:r w:rsidRPr="00A77D16">
              <w:t>Длинна</w:t>
            </w:r>
            <w:proofErr w:type="gramEnd"/>
            <w:r w:rsidRPr="00A77D16">
              <w:t xml:space="preserve"> </w:t>
            </w:r>
            <w:proofErr w:type="spellStart"/>
            <w:r w:rsidRPr="00A77D16">
              <w:t>интеродьюсера</w:t>
            </w:r>
            <w:proofErr w:type="spellEnd"/>
            <w:r w:rsidRPr="00A77D16">
              <w:t xml:space="preserve"> 19мм. Комплект поставки: 1 полиуретановый </w:t>
            </w:r>
            <w:proofErr w:type="spellStart"/>
            <w:r w:rsidRPr="00A77D16">
              <w:t>рентгенконтрастный</w:t>
            </w:r>
            <w:proofErr w:type="spellEnd"/>
            <w:r w:rsidRPr="00A77D16">
              <w:t xml:space="preserve"> катетер, </w:t>
            </w:r>
            <w:proofErr w:type="spellStart"/>
            <w:r w:rsidRPr="00A77D16">
              <w:t>интродьюсер</w:t>
            </w:r>
            <w:proofErr w:type="spellEnd"/>
            <w:r w:rsidRPr="00A77D16">
              <w:t>-расщепляемая игла 24G, измерительная лента. Упаковка 10 шт.</w:t>
            </w:r>
          </w:p>
        </w:tc>
      </w:tr>
      <w:tr w:rsidR="005A4892" w:rsidRPr="00A77D16" w:rsidTr="00A77D16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Ножицы</w:t>
            </w:r>
            <w:proofErr w:type="spellEnd"/>
            <w:r w:rsidRPr="00A77D16">
              <w:t xml:space="preserve"> для эндоскопической хирургии, изогнутый наконечник 5*340 мм к аппарату </w:t>
            </w:r>
            <w:proofErr w:type="spellStart"/>
            <w:r w:rsidRPr="00A77D16">
              <w:t>Sonosurg</w:t>
            </w:r>
            <w:proofErr w:type="spellEnd"/>
            <w:r w:rsidRPr="00A77D16">
              <w:t xml:space="preserve">  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Ножицы</w:t>
            </w:r>
            <w:proofErr w:type="spellEnd"/>
            <w:r w:rsidRPr="00A77D16">
              <w:t xml:space="preserve"> для эндоскопической хирургии, изогнутый наконечник 5*340 мм к аппарату </w:t>
            </w:r>
            <w:proofErr w:type="spellStart"/>
            <w:r w:rsidRPr="00A77D16">
              <w:t>Sonosurg</w:t>
            </w:r>
            <w:proofErr w:type="spellEnd"/>
            <w:r w:rsidRPr="00A77D16">
              <w:t xml:space="preserve">  </w:t>
            </w:r>
          </w:p>
        </w:tc>
      </w:tr>
      <w:tr w:rsidR="005A4892" w:rsidRPr="00A77D16" w:rsidTr="00A77D16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Микропробирки</w:t>
            </w:r>
            <w:proofErr w:type="spellEnd"/>
            <w:r w:rsidRPr="00A77D16">
              <w:t xml:space="preserve"> типа "</w:t>
            </w:r>
            <w:proofErr w:type="spellStart"/>
            <w:r w:rsidRPr="00A77D16">
              <w:t>Eppendorf</w:t>
            </w:r>
            <w:proofErr w:type="spellEnd"/>
            <w:r w:rsidRPr="00A77D16">
              <w:t xml:space="preserve"> "   1,5 мл уп.500 </w:t>
            </w:r>
            <w:proofErr w:type="spellStart"/>
            <w:proofErr w:type="gramStart"/>
            <w:r w:rsidRPr="00A77D16">
              <w:t>шт</w:t>
            </w:r>
            <w:proofErr w:type="spellEnd"/>
            <w:proofErr w:type="gram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 </w:t>
            </w:r>
          </w:p>
        </w:tc>
      </w:tr>
      <w:tr w:rsidR="005A4892" w:rsidRPr="00A77D16" w:rsidTr="00A77D16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Электродный шлем 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Электродный шле</w:t>
            </w:r>
            <w:proofErr w:type="gramStart"/>
            <w:r w:rsidRPr="00A77D16">
              <w:t>м-</w:t>
            </w:r>
            <w:proofErr w:type="gramEnd"/>
            <w:r w:rsidRPr="00A77D16">
              <w:t xml:space="preserve"> текстильный шлем с предустановленными </w:t>
            </w:r>
            <w:proofErr w:type="spellStart"/>
            <w:r w:rsidRPr="00A77D16">
              <w:t>Ag</w:t>
            </w:r>
            <w:proofErr w:type="spellEnd"/>
            <w:r w:rsidRPr="00A77D16">
              <w:t>/</w:t>
            </w:r>
            <w:proofErr w:type="spellStart"/>
            <w:r w:rsidRPr="00A77D16">
              <w:t>AgCl</w:t>
            </w:r>
            <w:proofErr w:type="spellEnd"/>
            <w:r w:rsidRPr="00A77D16">
              <w:t xml:space="preserve"> электродами  и общим разъемом DB</w:t>
            </w:r>
            <w:r w:rsidRPr="00A77D16">
              <w:noBreakHyphen/>
              <w:t xml:space="preserve">25M. Шлем предназначен для </w:t>
            </w:r>
            <w:proofErr w:type="spellStart"/>
            <w:r w:rsidRPr="00A77D16">
              <w:t>неинвазивной</w:t>
            </w:r>
            <w:proofErr w:type="spellEnd"/>
            <w:r w:rsidRPr="00A77D16">
              <w:t xml:space="preserve"> регистрации электрической активности головного мозга, используется совместно с </w:t>
            </w:r>
            <w:proofErr w:type="spellStart"/>
            <w:r w:rsidRPr="00A77D16">
              <w:t>электроэнцефалографами</w:t>
            </w:r>
            <w:proofErr w:type="spellEnd"/>
            <w:r w:rsidRPr="00A77D16">
              <w:t xml:space="preserve"> и усилителями биологических сигналов. Электродный шлем является многоразовым медицинским изделием. Комплект поставки: </w:t>
            </w:r>
            <w:proofErr w:type="gramStart"/>
            <w:r w:rsidRPr="00A77D16">
              <w:t xml:space="preserve">Электродный шлем, запасной электрод, установочный комплект (гель, шприц, игла, щеточка), эксплуатационная документация, </w:t>
            </w:r>
            <w:r w:rsidRPr="00A77D16">
              <w:br/>
              <w:t>сумка для хранения.</w:t>
            </w:r>
            <w:proofErr w:type="gramEnd"/>
            <w:r w:rsidRPr="00A77D16">
              <w:t xml:space="preserve"> Размер L взрослые, 54-60 см</w:t>
            </w:r>
          </w:p>
        </w:tc>
      </w:tr>
      <w:tr w:rsidR="005A4892" w:rsidRPr="00A77D16" w:rsidTr="00A77D16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Электродный шлем 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Электродный, текстильный шлем с предустановленными </w:t>
            </w:r>
            <w:proofErr w:type="spellStart"/>
            <w:r w:rsidRPr="00A77D16">
              <w:t>Ag</w:t>
            </w:r>
            <w:proofErr w:type="spellEnd"/>
            <w:r w:rsidRPr="00A77D16">
              <w:t>/</w:t>
            </w:r>
            <w:proofErr w:type="spellStart"/>
            <w:r w:rsidRPr="00A77D16">
              <w:t>AgCl</w:t>
            </w:r>
            <w:proofErr w:type="spellEnd"/>
            <w:r w:rsidRPr="00A77D16">
              <w:t xml:space="preserve"> электродами  и общим разъемом DB</w:t>
            </w:r>
            <w:r w:rsidRPr="00A77D16">
              <w:noBreakHyphen/>
              <w:t xml:space="preserve">25M. Шлем предназначен для </w:t>
            </w:r>
            <w:proofErr w:type="spellStart"/>
            <w:r w:rsidRPr="00A77D16">
              <w:t>неинвазивной</w:t>
            </w:r>
            <w:proofErr w:type="spellEnd"/>
            <w:r w:rsidRPr="00A77D16">
              <w:t xml:space="preserve"> регистрации электрической активности головного мозга, используется совместно с </w:t>
            </w:r>
            <w:proofErr w:type="spellStart"/>
            <w:r w:rsidRPr="00A77D16">
              <w:t>электроэнцефалографами</w:t>
            </w:r>
            <w:proofErr w:type="spellEnd"/>
            <w:r w:rsidRPr="00A77D16">
              <w:t xml:space="preserve"> и усилителями биологических сигналов. Электродный шлем является многоразовым медицинским изделием. Комплект поставки: Электродный шлем, установочный комплект (гель, шприц, игла, щеточка), эксплуатационная документация. Размер L/M 51-57 см (подростки, взрослые)</w:t>
            </w:r>
          </w:p>
        </w:tc>
      </w:tr>
      <w:tr w:rsidR="005A4892" w:rsidRPr="00A77D16" w:rsidTr="00A77D16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Электрод многоразовый чашечковый с кабелем отведения «С1234» — d=10 мм, l=1 м, серебряный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 </w:t>
            </w:r>
          </w:p>
        </w:tc>
      </w:tr>
      <w:tr w:rsidR="005A4892" w:rsidRPr="00A77D16" w:rsidTr="00A77D16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Электродная клеящая паста 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 </w:t>
            </w:r>
          </w:p>
        </w:tc>
      </w:tr>
      <w:tr w:rsidR="005A4892" w:rsidRPr="00A77D16" w:rsidTr="00A77D16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Прибор для </w:t>
            </w:r>
            <w:proofErr w:type="spellStart"/>
            <w:r w:rsidRPr="00A77D16">
              <w:t>измереня</w:t>
            </w:r>
            <w:proofErr w:type="spellEnd"/>
            <w:r w:rsidRPr="00A77D16">
              <w:t xml:space="preserve"> </w:t>
            </w:r>
            <w:proofErr w:type="spellStart"/>
            <w:r w:rsidRPr="00A77D16">
              <w:t>аретириального</w:t>
            </w:r>
            <w:proofErr w:type="spellEnd"/>
            <w:r w:rsidRPr="00A77D16">
              <w:t xml:space="preserve"> давления 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 </w:t>
            </w:r>
          </w:p>
        </w:tc>
      </w:tr>
      <w:tr w:rsidR="005A4892" w:rsidRPr="00A77D16" w:rsidTr="00A77D16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Одноразовый планшет 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Планшет для </w:t>
            </w:r>
            <w:proofErr w:type="spellStart"/>
            <w:r w:rsidRPr="00A77D16">
              <w:t>определния</w:t>
            </w:r>
            <w:proofErr w:type="spellEnd"/>
            <w:r w:rsidRPr="00A77D16">
              <w:t xml:space="preserve"> группы крови П-50</w:t>
            </w:r>
          </w:p>
        </w:tc>
      </w:tr>
      <w:tr w:rsidR="005A4892" w:rsidRPr="00A77D16" w:rsidTr="00A77D16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gramStart"/>
            <w:r w:rsidRPr="00A77D16">
              <w:t>Лабораторные</w:t>
            </w:r>
            <w:proofErr w:type="gramEnd"/>
            <w:r w:rsidRPr="00A77D16">
              <w:t xml:space="preserve"> дозатор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Дозатор </w:t>
            </w:r>
            <w:proofErr w:type="spellStart"/>
            <w:r w:rsidRPr="00A77D16">
              <w:t>лаборатоный</w:t>
            </w:r>
            <w:proofErr w:type="spellEnd"/>
            <w:r w:rsidRPr="00A77D16">
              <w:t xml:space="preserve"> механический одноканальный от 0 до 200 </w:t>
            </w:r>
            <w:proofErr w:type="spellStart"/>
            <w:r w:rsidRPr="00A77D16">
              <w:t>мкл</w:t>
            </w:r>
            <w:proofErr w:type="spellEnd"/>
          </w:p>
        </w:tc>
      </w:tr>
      <w:tr w:rsidR="005A4892" w:rsidRPr="00A77D16" w:rsidTr="00A77D16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Термометр водный 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 </w:t>
            </w:r>
          </w:p>
        </w:tc>
      </w:tr>
      <w:tr w:rsidR="005A4892" w:rsidRPr="00A77D16" w:rsidTr="00A77D16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2" w:rsidRPr="00A77D16" w:rsidRDefault="005A4892" w:rsidP="005A4892">
            <w:r w:rsidRPr="00A77D16">
              <w:t>Часы песочные ЧПН-3 мин.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2" w:rsidRPr="00A77D16" w:rsidRDefault="005A4892" w:rsidP="005A4892">
            <w:r w:rsidRPr="00A77D16">
              <w:t>Часы песочные ЧПН-3 мин.</w:t>
            </w:r>
          </w:p>
        </w:tc>
      </w:tr>
      <w:tr w:rsidR="005A4892" w:rsidRPr="00A77D16" w:rsidTr="00A77D16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2" w:rsidRPr="00A77D16" w:rsidRDefault="005A4892" w:rsidP="005A4892">
            <w:r w:rsidRPr="00A77D16">
              <w:t>Часы песочные ЧПН-5 мин.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2" w:rsidRPr="00A77D16" w:rsidRDefault="005A4892" w:rsidP="005A4892">
            <w:r w:rsidRPr="00A77D16">
              <w:t>Часы песочные ЧПН-5 мин.</w:t>
            </w:r>
          </w:p>
        </w:tc>
      </w:tr>
      <w:tr w:rsidR="005A4892" w:rsidRPr="00A77D16" w:rsidTr="00A77D16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Термометр ТС-7-М1 исп.6 (-30+30С) с поверкой 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Габаритный размер 157*19*10 мм. Цена деления 1 С. Диапазон измерения температур от -30 до +40 градусов по С. Предел допустимой абсолютной погрешности измерения ±1,5 от -30 до 0 С ±1,0 при температуре от 0 </w:t>
            </w:r>
            <w:proofErr w:type="gramStart"/>
            <w:r w:rsidRPr="00A77D16">
              <w:t>до</w:t>
            </w:r>
            <w:proofErr w:type="gramEnd"/>
            <w:r w:rsidRPr="00A77D16">
              <w:t xml:space="preserve"> +40 С.</w:t>
            </w:r>
          </w:p>
        </w:tc>
      </w:tr>
      <w:tr w:rsidR="005A4892" w:rsidRPr="00A77D16" w:rsidTr="00A77D16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Баллонные катетеры для</w:t>
            </w:r>
            <w:r w:rsidRPr="00A77D16">
              <w:br/>
            </w:r>
            <w:proofErr w:type="gramStart"/>
            <w:r w:rsidRPr="00A77D16">
              <w:t>артериальной</w:t>
            </w:r>
            <w:proofErr w:type="gramEnd"/>
            <w:r w:rsidRPr="00A77D16">
              <w:t xml:space="preserve"> </w:t>
            </w:r>
            <w:proofErr w:type="spellStart"/>
            <w:r w:rsidRPr="00A77D16">
              <w:t>эмболэктомии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Баллонные катетеры для</w:t>
            </w:r>
            <w:r w:rsidRPr="00A77D16">
              <w:br/>
            </w:r>
            <w:proofErr w:type="gramStart"/>
            <w:r w:rsidRPr="00A77D16">
              <w:t>артериальной</w:t>
            </w:r>
            <w:proofErr w:type="gramEnd"/>
            <w:r w:rsidRPr="00A77D16">
              <w:t xml:space="preserve"> </w:t>
            </w:r>
            <w:proofErr w:type="spellStart"/>
            <w:r w:rsidRPr="00A77D16">
              <w:t>эмболэктомии</w:t>
            </w:r>
            <w:proofErr w:type="spellEnd"/>
            <w:r w:rsidRPr="00A77D16">
              <w:t>,</w:t>
            </w:r>
            <w:r w:rsidRPr="00A77D16">
              <w:br/>
              <w:t>диаметр баллона 13.0 мм,</w:t>
            </w:r>
            <w:r w:rsidRPr="00A77D16">
              <w:br/>
              <w:t>максимальный объем баллона 1.5</w:t>
            </w:r>
            <w:r w:rsidRPr="00A77D16">
              <w:br/>
              <w:t>мл, цвет белый, размер 5F, длина</w:t>
            </w:r>
            <w:r w:rsidRPr="00A77D16">
              <w:br/>
              <w:t>80 см.</w:t>
            </w:r>
          </w:p>
        </w:tc>
      </w:tr>
      <w:tr w:rsidR="005A4892" w:rsidRPr="00A77D16" w:rsidTr="00A77D16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Баллонные катетеры для</w:t>
            </w:r>
            <w:r w:rsidRPr="00A77D16">
              <w:br w:type="page"/>
            </w:r>
            <w:proofErr w:type="gramStart"/>
            <w:r w:rsidRPr="00A77D16">
              <w:t>артериальной</w:t>
            </w:r>
            <w:proofErr w:type="gramEnd"/>
            <w:r w:rsidRPr="00A77D16">
              <w:t xml:space="preserve"> </w:t>
            </w:r>
            <w:proofErr w:type="spellStart"/>
            <w:r w:rsidRPr="00A77D16">
              <w:t>эмболэктомии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Баллонные катетеры для</w:t>
            </w:r>
            <w:r w:rsidRPr="00A77D16">
              <w:br w:type="page"/>
            </w:r>
            <w:proofErr w:type="gramStart"/>
            <w:r w:rsidRPr="00A77D16">
              <w:t>артериальной</w:t>
            </w:r>
            <w:proofErr w:type="gramEnd"/>
            <w:r w:rsidRPr="00A77D16">
              <w:t xml:space="preserve"> </w:t>
            </w:r>
            <w:proofErr w:type="spellStart"/>
            <w:r w:rsidRPr="00A77D16">
              <w:t>эмболэктомии</w:t>
            </w:r>
            <w:proofErr w:type="spellEnd"/>
            <w:r w:rsidRPr="00A77D16">
              <w:t>,</w:t>
            </w:r>
            <w:r w:rsidRPr="00A77D16">
              <w:br w:type="page"/>
              <w:t>диаметр баллона 13.5 мм,</w:t>
            </w:r>
            <w:r w:rsidRPr="00A77D16">
              <w:br w:type="page"/>
              <w:t>максимальный объем баллона 1.6</w:t>
            </w:r>
            <w:r w:rsidRPr="00A77D16">
              <w:br w:type="page"/>
              <w:t>мл, цвет синий, размер 6F, длина</w:t>
            </w:r>
            <w:r w:rsidRPr="00A77D16">
              <w:br w:type="page"/>
              <w:t>80 см.</w:t>
            </w:r>
          </w:p>
        </w:tc>
      </w:tr>
      <w:tr w:rsidR="005A4892" w:rsidRPr="00A77D16" w:rsidTr="00A77D16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Баллонные катетеры для</w:t>
            </w:r>
            <w:r w:rsidRPr="00A77D16">
              <w:br/>
            </w:r>
            <w:proofErr w:type="gramStart"/>
            <w:r w:rsidRPr="00A77D16">
              <w:t>артериальной</w:t>
            </w:r>
            <w:proofErr w:type="gramEnd"/>
            <w:r w:rsidRPr="00A77D16">
              <w:t xml:space="preserve"> </w:t>
            </w:r>
            <w:proofErr w:type="spellStart"/>
            <w:r w:rsidRPr="00A77D16">
              <w:t>эмболэктомии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Баллонные катетеры для</w:t>
            </w:r>
            <w:r w:rsidRPr="00A77D16">
              <w:br/>
            </w:r>
            <w:proofErr w:type="gramStart"/>
            <w:r w:rsidRPr="00A77D16">
              <w:t>артериальной</w:t>
            </w:r>
            <w:proofErr w:type="gramEnd"/>
            <w:r w:rsidRPr="00A77D16">
              <w:t xml:space="preserve"> </w:t>
            </w:r>
            <w:proofErr w:type="spellStart"/>
            <w:r w:rsidRPr="00A77D16">
              <w:t>эмболэктомии</w:t>
            </w:r>
            <w:proofErr w:type="spellEnd"/>
            <w:r w:rsidRPr="00A77D16">
              <w:t>,</w:t>
            </w:r>
            <w:r w:rsidRPr="00A77D16">
              <w:br/>
              <w:t>диаметр баллона 14.0 мм,</w:t>
            </w:r>
            <w:r w:rsidRPr="00A77D16">
              <w:br/>
              <w:t>максимальный объем баллона 1.75</w:t>
            </w:r>
            <w:r w:rsidRPr="00A77D16">
              <w:br/>
              <w:t>мл, цвет желтый, размер 7F, длина</w:t>
            </w:r>
            <w:r w:rsidRPr="00A77D16">
              <w:br/>
              <w:t>80 см.</w:t>
            </w:r>
          </w:p>
        </w:tc>
      </w:tr>
      <w:tr w:rsidR="005A4892" w:rsidRPr="00A77D16" w:rsidTr="00A77D16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Емкость для аспирации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gramStart"/>
            <w:r w:rsidRPr="00A77D16">
              <w:t>Емкость для аспирации и ее крышка выполнены из ударопрочного пластика и выдерживают паровую и газовую стерилизацию до 121ᵒС. Данная информация нанесена и на емкость, и на крышку.</w:t>
            </w:r>
            <w:proofErr w:type="gramEnd"/>
            <w:r w:rsidRPr="00A77D16">
              <w:t xml:space="preserve"> Также нанесена информация о серийном номере изделия и производителе. Емкость имеет запорный клапан, обеспечивающий положительное давление, который закрывается немедленно и плотно при наполнении бутыли. С целью </w:t>
            </w:r>
            <w:r w:rsidRPr="00A77D16">
              <w:lastRenderedPageBreak/>
              <w:t>удобности использования размер емкости 2000 мл, но не более 2500 мл. На стенках бутыли  отмечена градуированная шкала от 400/500 мл и далее через каждые 100 мл. с промежуточными делениями по 50 мл</w:t>
            </w:r>
            <w:proofErr w:type="gramStart"/>
            <w:r w:rsidRPr="00A77D16">
              <w:t xml:space="preserve">., </w:t>
            </w:r>
            <w:proofErr w:type="gramEnd"/>
            <w:r w:rsidRPr="00A77D16">
              <w:t>позволяющая видеть объем собранной жидкости. Два коннектора, имеющихся на крышке подписаны выплавленными указателями по их подключению (К вакууму/</w:t>
            </w:r>
            <w:proofErr w:type="spellStart"/>
            <w:r w:rsidRPr="00A77D16">
              <w:t>Vacuum</w:t>
            </w:r>
            <w:proofErr w:type="spellEnd"/>
            <w:r w:rsidRPr="00A77D16">
              <w:t xml:space="preserve"> – К пациенту/</w:t>
            </w:r>
            <w:proofErr w:type="spellStart"/>
            <w:r w:rsidRPr="00A77D16">
              <w:t>Patient</w:t>
            </w:r>
            <w:proofErr w:type="spellEnd"/>
            <w:r w:rsidRPr="00A77D16">
              <w:t xml:space="preserve">). В комплекте к аспирационной емкости имеется кронштейн для её крепления, как к стене, так и </w:t>
            </w:r>
            <w:proofErr w:type="gramStart"/>
            <w:r w:rsidRPr="00A77D16">
              <w:t>на</w:t>
            </w:r>
            <w:proofErr w:type="gramEnd"/>
            <w:r w:rsidRPr="00A77D16">
              <w:t xml:space="preserve"> рельсу.</w:t>
            </w:r>
          </w:p>
        </w:tc>
      </w:tr>
      <w:tr w:rsidR="005A4892" w:rsidRPr="00A77D16" w:rsidTr="00A77D16">
        <w:trPr>
          <w:trHeight w:val="4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Фенилэфрина</w:t>
            </w:r>
            <w:proofErr w:type="spellEnd"/>
            <w:r w:rsidRPr="00A77D16">
              <w:t xml:space="preserve"> гидрохлорид 5% </w:t>
            </w:r>
            <w:proofErr w:type="spellStart"/>
            <w:r w:rsidRPr="00A77D16">
              <w:t>Тропикамид</w:t>
            </w:r>
            <w:proofErr w:type="spellEnd"/>
            <w:r w:rsidRPr="00A77D16">
              <w:t xml:space="preserve"> 0,8%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капли глазные 0,5%</w:t>
            </w:r>
          </w:p>
        </w:tc>
      </w:tr>
      <w:tr w:rsidR="005A4892" w:rsidRPr="00A77D16" w:rsidTr="00A77D16">
        <w:trPr>
          <w:trHeight w:val="1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Вакуумная система родовспоможения, с жесткой универсальной чашечкой и с индикатором силы </w:t>
            </w:r>
            <w:proofErr w:type="spellStart"/>
            <w:r w:rsidRPr="00A77D16">
              <w:t>тракций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 </w:t>
            </w:r>
          </w:p>
        </w:tc>
      </w:tr>
      <w:tr w:rsidR="005A4892" w:rsidRPr="00A77D16" w:rsidTr="00A77D16">
        <w:trPr>
          <w:trHeight w:val="1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gramStart"/>
            <w:r w:rsidRPr="00A77D16">
              <w:t xml:space="preserve">Игла для спинальной </w:t>
            </w:r>
            <w:proofErr w:type="spellStart"/>
            <w:r w:rsidRPr="00A77D16">
              <w:t>анест</w:t>
            </w:r>
            <w:proofErr w:type="spellEnd"/>
            <w:r w:rsidRPr="00A77D16">
              <w:t xml:space="preserve"> в наборе с проводниковыми иглами с заточкой "Карандаш"  с боковым отверстием р. G25 д. 0,53*150 мм.</w:t>
            </w:r>
            <w:proofErr w:type="gram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 </w:t>
            </w:r>
          </w:p>
        </w:tc>
      </w:tr>
      <w:tr w:rsidR="005A4892" w:rsidRPr="00A77D16" w:rsidTr="00A77D16">
        <w:trPr>
          <w:trHeight w:val="18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Нера</w:t>
            </w:r>
            <w:proofErr w:type="spellEnd"/>
            <w:r w:rsidRPr="00A77D16">
              <w:t xml:space="preserve">-фильтр ИВЛ </w:t>
            </w:r>
            <w:proofErr w:type="spellStart"/>
            <w:r w:rsidRPr="00A77D16">
              <w:t>Mindray</w:t>
            </w:r>
            <w:proofErr w:type="spellEnd"/>
            <w:r w:rsidRPr="00A77D16">
              <w:t xml:space="preserve"> SV300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фильтр тонкой очистки воздуха для ИВЛ аппарата </w:t>
            </w:r>
            <w:proofErr w:type="spellStart"/>
            <w:r w:rsidRPr="00A77D16">
              <w:t>Mindray</w:t>
            </w:r>
            <w:proofErr w:type="spellEnd"/>
            <w:r w:rsidRPr="00A77D16">
              <w:t xml:space="preserve"> SV 300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Экстрактор для вен металлический многоразовый 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Экстрактор (для вен металлический многоразовый по </w:t>
            </w:r>
            <w:proofErr w:type="spellStart"/>
            <w:r w:rsidRPr="00A77D16">
              <w:t>Набатоффу</w:t>
            </w:r>
            <w:proofErr w:type="spellEnd"/>
            <w:r w:rsidRPr="00A77D16">
              <w:t xml:space="preserve"> в комплекте с 3-мя лезвиями "оливами" диаметром:4,9,12 мм, зондом диаметром 3 мм, проводником длиной 90 см, держателем проводника и контейнером размером 135 х 100 х 25 мм, тип материала: хирургическая сталь)</w:t>
            </w:r>
          </w:p>
        </w:tc>
      </w:tr>
      <w:tr w:rsidR="005A4892" w:rsidRPr="00A77D16" w:rsidTr="00A77D16">
        <w:trPr>
          <w:trHeight w:val="2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Чистящая жидкость для обработки роликов оцифровщика </w:t>
            </w:r>
            <w:proofErr w:type="spellStart"/>
            <w:r w:rsidRPr="00A77D16">
              <w:t>VitaFlex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 </w:t>
            </w:r>
          </w:p>
        </w:tc>
      </w:tr>
      <w:tr w:rsidR="005A4892" w:rsidRPr="00A77D16" w:rsidTr="00A77D16">
        <w:trPr>
          <w:trHeight w:val="3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Вилантерол</w:t>
            </w:r>
            <w:proofErr w:type="spellEnd"/>
            <w:r w:rsidRPr="00A77D16">
              <w:t xml:space="preserve"> и </w:t>
            </w:r>
            <w:proofErr w:type="spellStart"/>
            <w:r w:rsidRPr="00A77D16">
              <w:t>Флутиказона</w:t>
            </w:r>
            <w:proofErr w:type="spellEnd"/>
            <w:r w:rsidRPr="00A77D16">
              <w:t xml:space="preserve"> </w:t>
            </w:r>
            <w:proofErr w:type="spellStart"/>
            <w:r w:rsidRPr="00A77D16">
              <w:t>фуроат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порошок для ингаляций дозированный 92мкг/22мкг 30 доз</w:t>
            </w:r>
          </w:p>
        </w:tc>
      </w:tr>
      <w:tr w:rsidR="005A4892" w:rsidRPr="00A77D16" w:rsidTr="00A77D16">
        <w:trPr>
          <w:trHeight w:val="19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Хлоропирамин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Таблетки, покрытые оболочкой 25 мг</w:t>
            </w:r>
          </w:p>
        </w:tc>
      </w:tr>
      <w:tr w:rsidR="005A4892" w:rsidRPr="00A77D16" w:rsidTr="00A77D16">
        <w:trPr>
          <w:trHeight w:val="19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Сугаммадекс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раствор для внутривенного введения 100 мг/мл, 2 мл</w:t>
            </w:r>
          </w:p>
        </w:tc>
      </w:tr>
      <w:tr w:rsidR="005A4892" w:rsidRPr="00A77D16" w:rsidTr="00A77D16">
        <w:trPr>
          <w:trHeight w:val="2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Трахеостомическая</w:t>
            </w:r>
            <w:proofErr w:type="spellEnd"/>
            <w:r w:rsidRPr="00A77D16">
              <w:t xml:space="preserve"> трубка размер №7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Трахеостомическая</w:t>
            </w:r>
            <w:proofErr w:type="spellEnd"/>
            <w:r w:rsidRPr="00A77D16">
              <w:t xml:space="preserve"> трубка размер №7</w:t>
            </w:r>
          </w:p>
        </w:tc>
      </w:tr>
      <w:tr w:rsidR="005A4892" w:rsidRPr="00A77D16" w:rsidTr="00A77D16">
        <w:trPr>
          <w:trHeight w:val="2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Трахеостомическая</w:t>
            </w:r>
            <w:proofErr w:type="spellEnd"/>
            <w:r w:rsidRPr="00A77D16">
              <w:t xml:space="preserve"> трубка размер №7,5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Трахеостомическая</w:t>
            </w:r>
            <w:proofErr w:type="spellEnd"/>
            <w:r w:rsidRPr="00A77D16">
              <w:t xml:space="preserve"> трубка размер №7,5</w:t>
            </w:r>
          </w:p>
        </w:tc>
      </w:tr>
      <w:tr w:rsidR="005A4892" w:rsidRPr="00A77D16" w:rsidTr="00A77D16">
        <w:trPr>
          <w:trHeight w:val="2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Трахеостомическая</w:t>
            </w:r>
            <w:proofErr w:type="spellEnd"/>
            <w:r w:rsidRPr="00A77D16">
              <w:t xml:space="preserve"> трубка размер №9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Трахеостомическая</w:t>
            </w:r>
            <w:proofErr w:type="spellEnd"/>
            <w:r w:rsidRPr="00A77D16">
              <w:t xml:space="preserve"> трубка размер №9</w:t>
            </w:r>
          </w:p>
        </w:tc>
      </w:tr>
      <w:tr w:rsidR="005A4892" w:rsidRPr="00A77D16" w:rsidTr="00A77D16">
        <w:trPr>
          <w:trHeight w:val="1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Трахеостомическая</w:t>
            </w:r>
            <w:proofErr w:type="spellEnd"/>
            <w:r w:rsidRPr="00A77D16">
              <w:t xml:space="preserve"> трубка </w:t>
            </w:r>
            <w:r w:rsidRPr="00A77D16">
              <w:lastRenderedPageBreak/>
              <w:t>размер №4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lastRenderedPageBreak/>
              <w:t>Трахеостомическая</w:t>
            </w:r>
            <w:proofErr w:type="spellEnd"/>
            <w:r w:rsidRPr="00A77D16">
              <w:t xml:space="preserve"> трубка размер №4</w:t>
            </w:r>
          </w:p>
        </w:tc>
      </w:tr>
      <w:tr w:rsidR="005A4892" w:rsidRPr="00A77D16" w:rsidTr="00A77D16">
        <w:trPr>
          <w:trHeight w:val="1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lastRenderedPageBreak/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Трахеостомическая</w:t>
            </w:r>
            <w:proofErr w:type="spellEnd"/>
            <w:r w:rsidRPr="00A77D16">
              <w:t xml:space="preserve"> трубка размер №4,5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Трахеостомическая</w:t>
            </w:r>
            <w:proofErr w:type="spellEnd"/>
            <w:r w:rsidRPr="00A77D16">
              <w:t xml:space="preserve"> трубка размер №4,5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Трахеостомическая</w:t>
            </w:r>
            <w:proofErr w:type="spellEnd"/>
            <w:r w:rsidRPr="00A77D16">
              <w:t xml:space="preserve"> трубка размер №5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Трахеостомическая</w:t>
            </w:r>
            <w:proofErr w:type="spellEnd"/>
            <w:r w:rsidRPr="00A77D16">
              <w:t xml:space="preserve"> трубка размер №5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Трахеостомическая</w:t>
            </w:r>
            <w:proofErr w:type="spellEnd"/>
            <w:r w:rsidRPr="00A77D16">
              <w:t xml:space="preserve"> трубка размер №5,5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Трахеостомическая</w:t>
            </w:r>
            <w:proofErr w:type="spellEnd"/>
            <w:r w:rsidRPr="00A77D16">
              <w:t xml:space="preserve"> трубка размер №5,5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Трахеостомическая</w:t>
            </w:r>
            <w:proofErr w:type="spellEnd"/>
            <w:r w:rsidRPr="00A77D16">
              <w:t xml:space="preserve"> трубка размер №6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Трахеостомическая</w:t>
            </w:r>
            <w:proofErr w:type="spellEnd"/>
            <w:r w:rsidRPr="00A77D16">
              <w:t xml:space="preserve"> трубка размер №6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Трахеостомическая</w:t>
            </w:r>
            <w:proofErr w:type="spellEnd"/>
            <w:r w:rsidRPr="00A77D16">
              <w:t xml:space="preserve"> трубка размер №6,5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Трахеостомическая</w:t>
            </w:r>
            <w:proofErr w:type="spellEnd"/>
            <w:r w:rsidRPr="00A77D16">
              <w:t xml:space="preserve"> трубка размер №6,5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Катетер </w:t>
            </w:r>
            <w:proofErr w:type="spellStart"/>
            <w:r w:rsidRPr="00A77D16">
              <w:t>Фолея</w:t>
            </w:r>
            <w:proofErr w:type="spellEnd"/>
            <w:r w:rsidRPr="00A77D16">
              <w:t xml:space="preserve"> 3-х ходовой FR-22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Катетер </w:t>
            </w:r>
            <w:proofErr w:type="spellStart"/>
            <w:r w:rsidRPr="00A77D16">
              <w:t>Фолея</w:t>
            </w:r>
            <w:proofErr w:type="spellEnd"/>
            <w:r w:rsidRPr="00A77D16">
              <w:t xml:space="preserve"> 3-х ходовой FR-22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Катетер Фолея3-х ходовой FR-24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Катетер Фолея3-х ходовой FR-24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Катетер </w:t>
            </w:r>
            <w:proofErr w:type="spellStart"/>
            <w:r w:rsidRPr="00A77D16">
              <w:t>Фолея</w:t>
            </w:r>
            <w:proofErr w:type="spellEnd"/>
            <w:r w:rsidRPr="00A77D16">
              <w:t xml:space="preserve"> 3-х ходовой FR-16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Катетер </w:t>
            </w:r>
            <w:proofErr w:type="spellStart"/>
            <w:r w:rsidRPr="00A77D16">
              <w:t>Фолея</w:t>
            </w:r>
            <w:proofErr w:type="spellEnd"/>
            <w:r w:rsidRPr="00A77D16">
              <w:t xml:space="preserve"> 3-х ходовой FR-16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Катетер </w:t>
            </w:r>
            <w:proofErr w:type="spellStart"/>
            <w:r w:rsidRPr="00A77D16">
              <w:t>Фолея</w:t>
            </w:r>
            <w:proofErr w:type="spellEnd"/>
            <w:r w:rsidRPr="00A77D16">
              <w:t xml:space="preserve"> 3-х ходовой СН-14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Катетер </w:t>
            </w:r>
            <w:proofErr w:type="spellStart"/>
            <w:r w:rsidRPr="00A77D16">
              <w:t>Фолея</w:t>
            </w:r>
            <w:proofErr w:type="spellEnd"/>
            <w:r w:rsidRPr="00A77D16">
              <w:t xml:space="preserve"> 3-х ходовой СН-14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Эндобронх</w:t>
            </w:r>
            <w:proofErr w:type="gramStart"/>
            <w:r w:rsidRPr="00A77D16">
              <w:t>.т</w:t>
            </w:r>
            <w:proofErr w:type="gramEnd"/>
            <w:r w:rsidRPr="00A77D16">
              <w:t>рубка</w:t>
            </w:r>
            <w:proofErr w:type="spellEnd"/>
            <w:r w:rsidRPr="00A77D16">
              <w:t xml:space="preserve"> FR32 лево-сторонняя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 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Эндобронх</w:t>
            </w:r>
            <w:proofErr w:type="gramStart"/>
            <w:r w:rsidRPr="00A77D16">
              <w:t>.т</w:t>
            </w:r>
            <w:proofErr w:type="gramEnd"/>
            <w:r w:rsidRPr="00A77D16">
              <w:t>рубка</w:t>
            </w:r>
            <w:proofErr w:type="spellEnd"/>
            <w:r w:rsidRPr="00A77D16">
              <w:t xml:space="preserve"> FR35 лево-сторонняя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 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Катетер </w:t>
            </w:r>
            <w:proofErr w:type="spellStart"/>
            <w:r w:rsidRPr="00A77D16">
              <w:t>Фолея</w:t>
            </w:r>
            <w:proofErr w:type="spellEnd"/>
            <w:r w:rsidRPr="00A77D16">
              <w:t xml:space="preserve"> 3-ход. СН-18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 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Калоприемник детский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 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Катетер подключичный 1,4 для игл </w:t>
            </w:r>
            <w:proofErr w:type="spellStart"/>
            <w:r w:rsidRPr="00A77D16">
              <w:t>Сельдингера</w:t>
            </w:r>
            <w:proofErr w:type="spellEnd"/>
            <w:r w:rsidRPr="00A77D16">
              <w:t xml:space="preserve"> 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 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Картриджи для циркулярного </w:t>
            </w:r>
            <w:proofErr w:type="spellStart"/>
            <w:r w:rsidRPr="00A77D16">
              <w:t>степлера</w:t>
            </w:r>
            <w:proofErr w:type="spellEnd"/>
            <w:r w:rsidRPr="00A77D16">
              <w:t>, 32 мм.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gramStart"/>
            <w:r w:rsidRPr="00A77D16">
              <w:t xml:space="preserve">Картридж одноразовый, размер 32 мм для циркулярного многоразового </w:t>
            </w:r>
            <w:proofErr w:type="spellStart"/>
            <w:r w:rsidRPr="00A77D16">
              <w:t>степлера</w:t>
            </w:r>
            <w:proofErr w:type="spellEnd"/>
            <w:r w:rsidRPr="00A77D16">
              <w:t>, для наложения анастомозов методами «конец-в-конец», «конец-в-бок» с титановыми скобами, расположенным в шахматном порядке, имеющие 2 концентрических кольца внутри одноразового картриджа (кассеты) со скобами.</w:t>
            </w:r>
            <w:proofErr w:type="gramEnd"/>
            <w:r w:rsidRPr="00A77D16">
              <w:t xml:space="preserve"> После формирования и закрытия скрепок, круглое лезвие автоматически срезает все излишки ткани, внутри шва, формируя циркулярное соустье. Количество скобок в картридже — не менее 28; размер разреза — 23 мм; высота незакрытых скоб — не более 5,00 мм; высота закрытых скоб — не более 2,00 мм. Цвет синий.  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Картриджи для циркулярного </w:t>
            </w:r>
            <w:proofErr w:type="spellStart"/>
            <w:r w:rsidRPr="00A77D16">
              <w:t>степлера</w:t>
            </w:r>
            <w:proofErr w:type="spellEnd"/>
            <w:r w:rsidRPr="00A77D16">
              <w:t>, 29 мм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gramStart"/>
            <w:r w:rsidRPr="00A77D16">
              <w:t xml:space="preserve">Картридж одноразовый, размер 29 мм для циркулярного многоразового </w:t>
            </w:r>
            <w:proofErr w:type="spellStart"/>
            <w:r w:rsidRPr="00A77D16">
              <w:t>степлера</w:t>
            </w:r>
            <w:proofErr w:type="spellEnd"/>
            <w:r w:rsidRPr="00A77D16">
              <w:t>, для наложения анастомозов методами «конец-в-конец», «конец-в-бок» с титановыми скобами, расположенным в шахматном порядке, имеющие 2 концентрических кольца внутри одноразового картриджа (кассеты) со скобами.</w:t>
            </w:r>
            <w:proofErr w:type="gramEnd"/>
            <w:r w:rsidRPr="00A77D16">
              <w:t xml:space="preserve"> После формирования и закрытия скрепок, круглое лезвие автоматически срезает все излишки ткани, внутри шва, формируя циркулярное соустье. Количество скобок в картридже — не менее 24; размер разреза — 20 мм; </w:t>
            </w:r>
            <w:r w:rsidRPr="00A77D16">
              <w:lastRenderedPageBreak/>
              <w:t xml:space="preserve">высота незакрытых скоб — не более 4,80 мм; высота закрытых скоб </w:t>
            </w:r>
            <w:proofErr w:type="gramStart"/>
            <w:r w:rsidRPr="00A77D16">
              <w:t>—н</w:t>
            </w:r>
            <w:proofErr w:type="gramEnd"/>
            <w:r w:rsidRPr="00A77D16">
              <w:t>е более 2,00 мм. Стерильно. Цвет зеленый. Срок годности (срок гарантии): 5 лет от даты изготовления.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lastRenderedPageBreak/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Презерватив из натурального латекса с ароматизированной (банан, вишня, клубника, яблоко, грейпфрут, персик, мята)/не ароматизированной смазкой текстурированный/гладкий  в упаковке №1, №3, №12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Презерватив производится из натурального латекса. </w:t>
            </w:r>
            <w:proofErr w:type="gramStart"/>
            <w:r w:rsidRPr="00A77D16">
              <w:t>Особенности: с ароматизированной (яблоко, вишня, клубника, банан) и не ароматизированной смазкой, текстурированной и гладкой поверхностью размерами: ширина - 52±2мм, длина - 175мм±5мм, толщина - 0,065±0.015мм Срок годности 5 лет</w:t>
            </w:r>
            <w:proofErr w:type="gramEnd"/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Марля медицинская хлопчатобумажная отбеленная арт. 6498 по ГОСТ 9412-93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Марля медицинская хлопчатобумажная отбеленная арт. 6498 по ГОСТ 9412-93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Банка полимерная для взятия проб </w:t>
            </w:r>
            <w:proofErr w:type="spellStart"/>
            <w:r w:rsidRPr="00A77D16">
              <w:t>биомат</w:t>
            </w:r>
            <w:proofErr w:type="spellEnd"/>
            <w:r w:rsidRPr="00A77D16">
              <w:t xml:space="preserve">. </w:t>
            </w:r>
            <w:proofErr w:type="spellStart"/>
            <w:r w:rsidRPr="00A77D16">
              <w:t>однораз</w:t>
            </w:r>
            <w:proofErr w:type="spellEnd"/>
            <w:r w:rsidRPr="00A77D16">
              <w:t>.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 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Банки для расходомеров (увлажнитель) MZ </w:t>
            </w:r>
            <w:proofErr w:type="spellStart"/>
            <w:r w:rsidRPr="00A77D16">
              <w:t>Liberec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Банки для расходомеров (увлажнитель) MZ </w:t>
            </w:r>
            <w:proofErr w:type="spellStart"/>
            <w:r w:rsidRPr="00A77D16">
              <w:t>Liberec</w:t>
            </w:r>
            <w:proofErr w:type="spellEnd"/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Аккумуляторная батарея 4 v 8.0 </w:t>
            </w:r>
            <w:proofErr w:type="spellStart"/>
            <w:r w:rsidRPr="00A77D16">
              <w:t>Ah</w:t>
            </w:r>
            <w:proofErr w:type="spellEnd"/>
            <w:r w:rsidRPr="00A77D16">
              <w:t xml:space="preserve"> 7257 w для ИВЛ SLE – 5000  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Аккумуляторная батарея 4 v 8.0 </w:t>
            </w:r>
            <w:proofErr w:type="spellStart"/>
            <w:r w:rsidRPr="00A77D16">
              <w:t>Ah</w:t>
            </w:r>
            <w:proofErr w:type="spellEnd"/>
            <w:r w:rsidRPr="00A77D16">
              <w:t xml:space="preserve"> 7257 w для ИВЛ SLE – 5000  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Входные воздушные фильтры упаковка 10 </w:t>
            </w:r>
            <w:proofErr w:type="spellStart"/>
            <w:proofErr w:type="gramStart"/>
            <w:r w:rsidRPr="00A77D16">
              <w:t>шт</w:t>
            </w:r>
            <w:proofErr w:type="spellEnd"/>
            <w:proofErr w:type="gramEnd"/>
            <w:r w:rsidRPr="00A77D16">
              <w:t xml:space="preserve"> для инкубатора </w:t>
            </w:r>
            <w:proofErr w:type="spellStart"/>
            <w:r w:rsidRPr="00A77D16">
              <w:t>Giraffe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Входные воздушные фильтры упаковка 10 </w:t>
            </w:r>
            <w:proofErr w:type="spellStart"/>
            <w:proofErr w:type="gramStart"/>
            <w:r w:rsidRPr="00A77D16">
              <w:t>шт</w:t>
            </w:r>
            <w:proofErr w:type="spellEnd"/>
            <w:proofErr w:type="gramEnd"/>
            <w:r w:rsidRPr="00A77D16">
              <w:t xml:space="preserve"> для инкубатора </w:t>
            </w:r>
            <w:proofErr w:type="spellStart"/>
            <w:r w:rsidRPr="00A77D16">
              <w:t>Giraffe</w:t>
            </w:r>
            <w:proofErr w:type="spellEnd"/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Лампочки вакуумные для ларингоскопа WL 2.5B, совместимых  с клинками размеров  00-1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Лампочки вакуумные для ларингоскопа WL 2.5B, совместимых  с клинками размеров  00-1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Маска для CPAP </w:t>
            </w:r>
            <w:proofErr w:type="spellStart"/>
            <w:r w:rsidRPr="00A77D16">
              <w:t>Medin</w:t>
            </w:r>
            <w:proofErr w:type="spellEnd"/>
            <w:r w:rsidRPr="00A77D16">
              <w:t xml:space="preserve"> SINDI размер L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Маска для CPAP </w:t>
            </w:r>
            <w:proofErr w:type="spellStart"/>
            <w:r w:rsidRPr="00A77D16">
              <w:t>Medin</w:t>
            </w:r>
            <w:proofErr w:type="spellEnd"/>
            <w:r w:rsidRPr="00A77D16">
              <w:t xml:space="preserve"> SINDI размер L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Атропина сульфат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раствор для инъекций 1мг/мл 1 мл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Уголь активированный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капсулы 200 мг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Инсулин </w:t>
            </w:r>
            <w:proofErr w:type="spellStart"/>
            <w:r w:rsidRPr="00A77D16">
              <w:t>деглудек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раствор для инъекций 100 </w:t>
            </w:r>
            <w:proofErr w:type="gramStart"/>
            <w:r w:rsidRPr="00A77D16">
              <w:t>ЕД</w:t>
            </w:r>
            <w:proofErr w:type="gramEnd"/>
            <w:r w:rsidRPr="00A77D16">
              <w:t>/ мл 3 мл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Натрия хлорид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раствор для </w:t>
            </w:r>
            <w:proofErr w:type="spellStart"/>
            <w:r w:rsidRPr="00A77D16">
              <w:t>инфузий</w:t>
            </w:r>
            <w:proofErr w:type="spellEnd"/>
            <w:r w:rsidRPr="00A77D16">
              <w:t xml:space="preserve"> 0,9% 500 мл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Фенилэфрин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раствор для инъекций 10мг/мл, 1мл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lastRenderedPageBreak/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Преднизолон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мазь для наружного применения 0,5% 10 г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Циклоспорин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капсулы 25 мг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Индометацин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таблетки, покрытые кишечнорастворимой оболочкой 25 мг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Метамизол</w:t>
            </w:r>
            <w:proofErr w:type="spellEnd"/>
            <w:r w:rsidRPr="00A77D16">
              <w:t xml:space="preserve"> натрия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раствор для внутривенного и внутримышечного введения 500 мг/мл, 2 мл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Диазепам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раствор для внутримышечных и внутривенных инъекций 5 мг/мл по 2 мл</w:t>
            </w:r>
          </w:p>
        </w:tc>
      </w:tr>
      <w:tr w:rsidR="005A4892" w:rsidRPr="00A77D16" w:rsidTr="00A77D16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Неостигмина</w:t>
            </w:r>
            <w:proofErr w:type="spellEnd"/>
            <w:r w:rsidRPr="00A77D16">
              <w:t xml:space="preserve"> бромид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раствор для инъекций 0,5 мг/мл 1 мл</w:t>
            </w:r>
          </w:p>
        </w:tc>
      </w:tr>
      <w:tr w:rsidR="005A4892" w:rsidRPr="00A77D16" w:rsidTr="00A77D16">
        <w:trPr>
          <w:trHeight w:val="8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Перметрин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Раствор для наружного применения 0,5% 60 мл</w:t>
            </w:r>
          </w:p>
        </w:tc>
      </w:tr>
      <w:tr w:rsidR="005A4892" w:rsidRPr="00A77D16" w:rsidTr="00A77D16">
        <w:trPr>
          <w:trHeight w:val="31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Перметрин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Мазь для наружного применения 40 г</w:t>
            </w:r>
          </w:p>
        </w:tc>
      </w:tr>
      <w:tr w:rsidR="005A4892" w:rsidRPr="00A77D16" w:rsidTr="00A77D16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proofErr w:type="spellStart"/>
            <w:r w:rsidRPr="00A77D16">
              <w:t>Сальбутамол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раствор для </w:t>
            </w:r>
            <w:proofErr w:type="spellStart"/>
            <w:r w:rsidRPr="00A77D16">
              <w:t>небулайзера</w:t>
            </w:r>
            <w:proofErr w:type="spellEnd"/>
            <w:r w:rsidRPr="00A77D16">
              <w:t xml:space="preserve"> 5 мг/мл, 20 мл</w:t>
            </w:r>
          </w:p>
        </w:tc>
      </w:tr>
      <w:tr w:rsidR="005A4892" w:rsidRPr="00A77D16" w:rsidTr="00A77D16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Одноразовые кюветы и стержни 20 шт./</w:t>
            </w:r>
            <w:proofErr w:type="spellStart"/>
            <w:r w:rsidRPr="00A77D16">
              <w:t>уп</w:t>
            </w:r>
            <w:proofErr w:type="spellEnd"/>
            <w:r w:rsidRPr="00A77D16">
              <w:t>.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Кюветы и стержни не стерильные. 20 кювет и стержней в 1 упаковке, изготовленных из органического пластика. </w:t>
            </w:r>
          </w:p>
        </w:tc>
      </w:tr>
      <w:tr w:rsidR="005A4892" w:rsidRPr="00A77D16" w:rsidTr="00A77D16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Одноразовые кюветы и стержни с </w:t>
            </w:r>
            <w:proofErr w:type="spellStart"/>
            <w:r w:rsidRPr="00A77D16">
              <w:t>гепариназой</w:t>
            </w:r>
            <w:proofErr w:type="spellEnd"/>
            <w:r w:rsidRPr="00A77D16">
              <w:t xml:space="preserve"> 20 шт./</w:t>
            </w:r>
            <w:proofErr w:type="spellStart"/>
            <w:r w:rsidRPr="00A77D16">
              <w:t>уп</w:t>
            </w:r>
            <w:proofErr w:type="spellEnd"/>
            <w:r w:rsidRPr="00A77D16">
              <w:t>.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Кюветы и стержни не стерильные. Кюветы и стержни изготовлены из органического пластика с покрытием из </w:t>
            </w:r>
            <w:proofErr w:type="spellStart"/>
            <w:r w:rsidRPr="00A77D16">
              <w:t>гепаринзы</w:t>
            </w:r>
            <w:proofErr w:type="spellEnd"/>
            <w:r w:rsidRPr="00A77D16">
              <w:t xml:space="preserve">. 20 кювет и стержней в 1 упаковке. Расщепление гепарина, позволяющее оценить эффективность </w:t>
            </w:r>
            <w:proofErr w:type="spellStart"/>
            <w:r w:rsidRPr="00A77D16">
              <w:t>гепаринотерапии</w:t>
            </w:r>
            <w:proofErr w:type="spellEnd"/>
            <w:r w:rsidRPr="00A77D16">
              <w:t xml:space="preserve">, вклад гепарина в </w:t>
            </w:r>
            <w:proofErr w:type="spellStart"/>
            <w:r w:rsidRPr="00A77D16">
              <w:t>гипокоагуляционное</w:t>
            </w:r>
            <w:proofErr w:type="spellEnd"/>
            <w:r w:rsidRPr="00A77D16">
              <w:t xml:space="preserve"> состояние.</w:t>
            </w:r>
          </w:p>
        </w:tc>
      </w:tr>
      <w:tr w:rsidR="005A4892" w:rsidRPr="00A77D16" w:rsidTr="00A77D16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Каолин 25 шт./</w:t>
            </w:r>
            <w:proofErr w:type="spellStart"/>
            <w:r w:rsidRPr="00A77D16">
              <w:t>уп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25 пластиковых пробирок с напылением на внутренние стенки каолина. Каолин - белый порошок желтоватого или сероватого цвета, жирный на ощупь. Нерастворим в воде и разведенных кислотах. 25 кювет и стержней в 1 упаковке.</w:t>
            </w:r>
          </w:p>
        </w:tc>
      </w:tr>
      <w:tr w:rsidR="005A4892" w:rsidRPr="00A77D16" w:rsidTr="00A77D16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Функциональный фибриноген   15 шт./</w:t>
            </w:r>
            <w:proofErr w:type="spellStart"/>
            <w:r w:rsidRPr="00A77D16">
              <w:t>уп</w:t>
            </w:r>
            <w:proofErr w:type="spellEnd"/>
            <w:r w:rsidRPr="00A77D16">
              <w:t>.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Применяется для определения концентрации функционального фибриногена в пробе крови в </w:t>
            </w:r>
            <w:proofErr w:type="gramStart"/>
            <w:r w:rsidRPr="00A77D16">
              <w:t>г</w:t>
            </w:r>
            <w:proofErr w:type="gramEnd"/>
            <w:r w:rsidRPr="00A77D16">
              <w:t>/л.</w:t>
            </w:r>
          </w:p>
        </w:tc>
      </w:tr>
      <w:tr w:rsidR="005A4892" w:rsidRPr="00A77D16" w:rsidTr="00A77D16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Кальция хлорид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Флакон содержит 5 мл 0,2М раствора хлорида кальция. Применяется для </w:t>
            </w:r>
            <w:proofErr w:type="spellStart"/>
            <w:r w:rsidRPr="00A77D16">
              <w:t>рекальцификации</w:t>
            </w:r>
            <w:proofErr w:type="spellEnd"/>
            <w:r w:rsidRPr="00A77D16">
              <w:t xml:space="preserve"> цитратной пробы крови.</w:t>
            </w:r>
          </w:p>
        </w:tc>
      </w:tr>
      <w:tr w:rsidR="005A4892" w:rsidRPr="00A77D16" w:rsidTr="00A77D16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Контроль качества, уровень 1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В каждой упаковке находится 12 пробирок с сухим реагентом, 12 пробирок с дистиллированной водой и  СаCl</w:t>
            </w:r>
            <w:r w:rsidRPr="00A77D16">
              <w:rPr>
                <w:vertAlign w:val="subscript"/>
              </w:rPr>
              <w:t>2</w:t>
            </w:r>
            <w:r w:rsidRPr="00A77D16">
              <w:t xml:space="preserve">  0.2М. для проведения контроля качества на аппарате TEG5000.</w:t>
            </w:r>
          </w:p>
        </w:tc>
      </w:tr>
      <w:tr w:rsidR="005A4892" w:rsidRPr="00A77D16" w:rsidTr="00A77D16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Контроль качества, уровень 2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В каждой упаковке находится 12 пробирок с сухим реагентом, 12 пробирок с дистиллированной водой и  СаCl</w:t>
            </w:r>
            <w:r w:rsidRPr="00A77D16">
              <w:rPr>
                <w:vertAlign w:val="subscript"/>
              </w:rPr>
              <w:t>2</w:t>
            </w:r>
            <w:r w:rsidRPr="00A77D16">
              <w:t xml:space="preserve">  0.2М.  для проведения контроля качества на аппарате TEG5000.</w:t>
            </w:r>
          </w:p>
        </w:tc>
      </w:tr>
      <w:tr w:rsidR="005A4892" w:rsidRPr="00A77D16" w:rsidTr="00A77D16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Эритромицин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таблетки, покрытые кишечнорастворимой оболочкой 250 мг</w:t>
            </w:r>
          </w:p>
        </w:tc>
      </w:tr>
      <w:tr w:rsidR="005A4892" w:rsidRPr="00A77D16" w:rsidTr="00A77D16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Кальция глюконат 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раствор для инъекций 100 мг/мл, 10 мл</w:t>
            </w:r>
          </w:p>
        </w:tc>
      </w:tr>
      <w:tr w:rsidR="005A4892" w:rsidRPr="00A77D16" w:rsidTr="00A77D16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Нифедипин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таблетки, покрытые оболочкой 10 мг</w:t>
            </w:r>
          </w:p>
        </w:tc>
      </w:tr>
      <w:tr w:rsidR="005A4892" w:rsidRPr="00A77D16" w:rsidTr="00A77D16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Метилдопа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таблетки 250 мг</w:t>
            </w:r>
          </w:p>
        </w:tc>
      </w:tr>
      <w:tr w:rsidR="005A4892" w:rsidRPr="00A77D16" w:rsidTr="00A77D16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Роулин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раствор для </w:t>
            </w:r>
            <w:proofErr w:type="spellStart"/>
            <w:r w:rsidRPr="00A77D16">
              <w:t>инфузий</w:t>
            </w:r>
            <w:proofErr w:type="spellEnd"/>
            <w:r w:rsidRPr="00A77D16">
              <w:t xml:space="preserve"> 2 мг/мл, 300 мл</w:t>
            </w:r>
          </w:p>
        </w:tc>
      </w:tr>
      <w:tr w:rsidR="005A4892" w:rsidRPr="00A77D16" w:rsidTr="00A77D16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Амброксол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Раствор 7,5мг/мл во флаконе 100мл</w:t>
            </w:r>
          </w:p>
        </w:tc>
      </w:tr>
      <w:tr w:rsidR="005A4892" w:rsidRPr="00A77D16" w:rsidTr="00A77D16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Кружка металлические /стаканы стеклянные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 </w:t>
            </w:r>
          </w:p>
        </w:tc>
      </w:tr>
      <w:tr w:rsidR="005A4892" w:rsidRPr="00A77D16" w:rsidTr="00A77D16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lastRenderedPageBreak/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Зеркало для брюшной стенки шириной 100 мм 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 </w:t>
            </w:r>
          </w:p>
        </w:tc>
      </w:tr>
      <w:tr w:rsidR="005A4892" w:rsidRPr="00A77D16" w:rsidTr="00A77D16">
        <w:trPr>
          <w:trHeight w:val="4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Зеркало </w:t>
            </w:r>
            <w:proofErr w:type="spellStart"/>
            <w:r w:rsidRPr="00A77D16">
              <w:t>Тумботино</w:t>
            </w:r>
            <w:proofErr w:type="spellEnd"/>
            <w:r w:rsidRPr="00A77D16">
              <w:t xml:space="preserve"> №7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 </w:t>
            </w:r>
          </w:p>
        </w:tc>
      </w:tr>
      <w:tr w:rsidR="005A4892" w:rsidRPr="00A77D16" w:rsidTr="00A77D16">
        <w:trPr>
          <w:trHeight w:val="4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Игла для спинальной </w:t>
            </w:r>
            <w:proofErr w:type="spellStart"/>
            <w:r w:rsidRPr="00A77D16">
              <w:t>анест</w:t>
            </w:r>
            <w:proofErr w:type="spellEnd"/>
            <w:r w:rsidRPr="00A77D16">
              <w:t xml:space="preserve"> в наборе с проводниковыми иглами с заточкой "Карандаш"  с боковым отверстием р. G25 д. 0,53*150 мм.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 </w:t>
            </w:r>
          </w:p>
        </w:tc>
      </w:tr>
      <w:tr w:rsidR="005A4892" w:rsidRPr="00A77D16" w:rsidTr="00A77D16">
        <w:trPr>
          <w:trHeight w:val="40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Мифепристон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таблетки 200 мг</w:t>
            </w:r>
          </w:p>
        </w:tc>
      </w:tr>
      <w:tr w:rsidR="005A4892" w:rsidRPr="00A77D16" w:rsidTr="00A77D16">
        <w:trPr>
          <w:trHeight w:val="32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Электрод многоразовый чашечковый с кабелем отведения — d=10 мм, l=1 м, серебряный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 </w:t>
            </w:r>
          </w:p>
        </w:tc>
      </w:tr>
      <w:tr w:rsidR="005A4892" w:rsidRPr="00A77D16" w:rsidTr="00A77D16">
        <w:trPr>
          <w:trHeight w:val="2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Индикатор контроля паровой стерилизации коротких режимов, класс 4 121/20, </w:t>
            </w:r>
            <w:proofErr w:type="spellStart"/>
            <w:r w:rsidRPr="00A77D16">
              <w:t>уп</w:t>
            </w:r>
            <w:proofErr w:type="spellEnd"/>
            <w:r w:rsidRPr="00A77D16">
              <w:t>. №1000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A77D16">
            <w:pPr>
              <w:jc w:val="both"/>
            </w:pPr>
            <w:r w:rsidRPr="00A77D16">
              <w:t>Индикаторы 4 класса предназначены для контроля соблюдения основных параметров стерилизации – температуры стерилизации, времени стерилизационной выдержки и наличия насыщенного водяного пара в форвакуумных стерилизаторах.</w:t>
            </w:r>
            <w:r w:rsidR="00A77D16">
              <w:t xml:space="preserve"> </w:t>
            </w:r>
            <w:r w:rsidRPr="00A77D16">
              <w:t>Индикаторы относятся к классу 4 (многопеременные индикаторы). Индикаторы представляют собой прямоугольные бумажные полоски с нанесенными на одной стороне двумя цветовыми метками (индикаторной и элементом сравнения фиолетового цвета). Индикаторы изготавливаются с липким слоем на обратной стороне индикатора, закрытым защитной бумагой. Режим паровой стерилизации (температура, °С /время, мин/ давление пара, Мпа) 121±1/20+2/0,11±0,01. Контрольные значения (</w:t>
            </w:r>
            <w:proofErr w:type="spellStart"/>
            <w:r w:rsidRPr="00A77D16">
              <w:t>температура,°С</w:t>
            </w:r>
            <w:proofErr w:type="spellEnd"/>
            <w:r w:rsidRPr="00A77D16">
              <w:t>/время, мин) 120/20</w:t>
            </w:r>
          </w:p>
        </w:tc>
      </w:tr>
      <w:tr w:rsidR="005A4892" w:rsidRPr="00A77D16" w:rsidTr="00A77D16">
        <w:trPr>
          <w:trHeight w:val="2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Индикатор контроля паровой стерилизации</w:t>
            </w:r>
            <w:r w:rsidRPr="00A77D16">
              <w:br/>
              <w:t xml:space="preserve">коротких режимов, класс 4 134/5 </w:t>
            </w:r>
            <w:proofErr w:type="spellStart"/>
            <w:r w:rsidRPr="00A77D16">
              <w:t>уп</w:t>
            </w:r>
            <w:proofErr w:type="spellEnd"/>
            <w:r w:rsidRPr="00A77D16">
              <w:t>. №1000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A77D16">
            <w:pPr>
              <w:jc w:val="both"/>
            </w:pPr>
            <w:r w:rsidRPr="00A77D16">
              <w:t>Индикаторы 4 класса предназначены для контроля соблюдения основных параметров стерилизации – температуры стерилизации, времени стерилизационной выдержки и наличия насыщенного водяного пара в форвакуумных стерилизаторах.</w:t>
            </w:r>
            <w:r w:rsidR="00A77D16">
              <w:t xml:space="preserve"> </w:t>
            </w:r>
            <w:r w:rsidRPr="00A77D16">
              <w:t>Индикаторы относятся к классу 4 (</w:t>
            </w:r>
            <w:proofErr w:type="spellStart"/>
            <w:r w:rsidRPr="00A77D16">
              <w:t>многопеременные</w:t>
            </w:r>
            <w:proofErr w:type="spellEnd"/>
            <w:r w:rsidRPr="00A77D16">
              <w:t xml:space="preserve"> индикаторы). Индикат</w:t>
            </w:r>
            <w:bookmarkStart w:id="0" w:name="_GoBack"/>
            <w:bookmarkEnd w:id="0"/>
            <w:r w:rsidRPr="00A77D16">
              <w:t xml:space="preserve">оры представляют собой прямоугольные бумажные полоски с нанесенными на одной стороне двумя цветовыми метками (индикаторной и элементом сравнения фиолетового цвета). Индикаторы изготавливаются с липким слоем на обратной стороне индикатора, закрытым защитной </w:t>
            </w:r>
            <w:proofErr w:type="spellStart"/>
            <w:r w:rsidRPr="00A77D16">
              <w:t>бумагой</w:t>
            </w:r>
            <w:proofErr w:type="gramStart"/>
            <w:r w:rsidRPr="00A77D16">
              <w:t>.Р</w:t>
            </w:r>
            <w:proofErr w:type="gramEnd"/>
            <w:r w:rsidRPr="00A77D16">
              <w:t>ежим</w:t>
            </w:r>
            <w:proofErr w:type="spellEnd"/>
            <w:r w:rsidRPr="00A77D16">
              <w:t xml:space="preserve"> паровой стерилизации (температура, °С /время, мин/ давление пара, Мпа) 134±1/5+1/0,21±0,01</w:t>
            </w:r>
          </w:p>
        </w:tc>
      </w:tr>
      <w:tr w:rsidR="005A4892" w:rsidRPr="00A77D16" w:rsidTr="00A77D16">
        <w:trPr>
          <w:trHeight w:val="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Линезолид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 xml:space="preserve">Раствор для инфузий, 2 мг/мл, 300 мл </w:t>
            </w:r>
          </w:p>
        </w:tc>
      </w:tr>
      <w:tr w:rsidR="005A4892" w:rsidRPr="00A77D16" w:rsidTr="00A77D16">
        <w:trPr>
          <w:trHeight w:val="1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Натрия хлорид, калия хлорид, натрия гидрокарбонат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92" w:rsidRPr="00A77D16" w:rsidRDefault="005A4892" w:rsidP="005A4892">
            <w:r w:rsidRPr="00A77D16">
              <w:t>раствор для инфузий 400 мл</w:t>
            </w:r>
          </w:p>
        </w:tc>
      </w:tr>
    </w:tbl>
    <w:p w:rsidR="00FB62ED" w:rsidRPr="006075D1" w:rsidRDefault="00FB62ED" w:rsidP="00C74B01">
      <w:pPr>
        <w:ind w:firstLine="567"/>
        <w:jc w:val="both"/>
        <w:rPr>
          <w:b/>
          <w:u w:val="single"/>
        </w:rPr>
      </w:pPr>
    </w:p>
    <w:p w:rsidR="00C74B01" w:rsidRPr="006075D1" w:rsidRDefault="00C74B01" w:rsidP="00C74B01">
      <w:pPr>
        <w:ind w:firstLine="567"/>
        <w:jc w:val="both"/>
        <w:rPr>
          <w:b/>
          <w:u w:val="single"/>
        </w:rPr>
      </w:pPr>
      <w:r w:rsidRPr="006075D1">
        <w:rPr>
          <w:b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803676" w:rsidRPr="006075D1" w:rsidRDefault="00803676" w:rsidP="00C74B01">
      <w:pPr>
        <w:ind w:firstLine="567"/>
        <w:jc w:val="both"/>
        <w:rPr>
          <w:b/>
          <w:u w:val="single"/>
        </w:rPr>
      </w:pPr>
    </w:p>
    <w:p w:rsidR="00C74B01" w:rsidRPr="006075D1" w:rsidRDefault="00C74B01" w:rsidP="00B35B4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5D1">
        <w:rPr>
          <w:rFonts w:ascii="Times New Roman" w:hAnsi="Times New Roman" w:cs="Times New Roman"/>
          <w:sz w:val="24"/>
          <w:szCs w:val="24"/>
        </w:rPr>
        <w:t xml:space="preserve">1) Потенциальные поставщики обязаны обеспечить доставку медицинских изделий в полном объеме непосредственно до КГП </w:t>
      </w:r>
      <w:r w:rsidR="00AF6CFB" w:rsidRPr="006075D1">
        <w:rPr>
          <w:rFonts w:ascii="Times New Roman" w:hAnsi="Times New Roman" w:cs="Times New Roman"/>
          <w:sz w:val="24"/>
          <w:szCs w:val="24"/>
        </w:rPr>
        <w:t xml:space="preserve">«Областная клиническая больница» </w:t>
      </w:r>
      <w:r w:rsidRPr="006075D1">
        <w:rPr>
          <w:rFonts w:ascii="Times New Roman" w:hAnsi="Times New Roman" w:cs="Times New Roman"/>
          <w:sz w:val="24"/>
          <w:szCs w:val="24"/>
        </w:rPr>
        <w:t>управления здравоохранения Карагандинской области</w:t>
      </w:r>
      <w:r w:rsidR="00AF6CFB" w:rsidRPr="006075D1">
        <w:rPr>
          <w:rFonts w:ascii="Times New Roman" w:hAnsi="Times New Roman" w:cs="Times New Roman"/>
          <w:sz w:val="24"/>
          <w:szCs w:val="24"/>
        </w:rPr>
        <w:t xml:space="preserve"> </w:t>
      </w:r>
      <w:r w:rsidRPr="006075D1">
        <w:rPr>
          <w:rFonts w:ascii="Times New Roman" w:hAnsi="Times New Roman" w:cs="Times New Roman"/>
          <w:sz w:val="24"/>
          <w:szCs w:val="24"/>
        </w:rPr>
        <w:t>г.</w:t>
      </w:r>
      <w:r w:rsidR="00AF6CFB" w:rsidRPr="006075D1">
        <w:rPr>
          <w:rFonts w:ascii="Times New Roman" w:hAnsi="Times New Roman" w:cs="Times New Roman"/>
          <w:sz w:val="24"/>
          <w:szCs w:val="24"/>
        </w:rPr>
        <w:t xml:space="preserve"> </w:t>
      </w:r>
      <w:r w:rsidRPr="006075D1">
        <w:rPr>
          <w:rFonts w:ascii="Times New Roman" w:hAnsi="Times New Roman" w:cs="Times New Roman"/>
          <w:sz w:val="24"/>
          <w:szCs w:val="24"/>
        </w:rPr>
        <w:t>Караганда, ул.</w:t>
      </w:r>
      <w:r w:rsidR="00AF6CFB" w:rsidRPr="006075D1">
        <w:rPr>
          <w:rFonts w:ascii="Times New Roman" w:hAnsi="Times New Roman" w:cs="Times New Roman"/>
          <w:sz w:val="24"/>
          <w:szCs w:val="24"/>
        </w:rPr>
        <w:t xml:space="preserve"> пр. Н. Назарбаева 10</w:t>
      </w:r>
      <w:r w:rsidR="00B35B4F" w:rsidRPr="006075D1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C74B01" w:rsidRPr="006075D1" w:rsidRDefault="00C74B01" w:rsidP="00B35B4F">
      <w:pPr>
        <w:jc w:val="both"/>
      </w:pPr>
      <w:r w:rsidRPr="006075D1">
        <w:lastRenderedPageBreak/>
        <w:t>2) Обеспечить страховку товара, соответствующее  его хранение при прохождении таможенной  очистки, уплату таможенных пошлин, налогов, сборов и любые  другие  вспомогательные  услуги,  подлежащие  выполнению  потенциальным  поставщиком на  всем  протяжении  транспортировки медицинских изделий до момента  поставки  конечному  получателю.</w:t>
      </w:r>
    </w:p>
    <w:p w:rsidR="00C74B01" w:rsidRPr="006075D1" w:rsidRDefault="00C74B01" w:rsidP="00B35B4F">
      <w:pPr>
        <w:pStyle w:val="a5"/>
        <w:jc w:val="both"/>
        <w:rPr>
          <w:sz w:val="24"/>
          <w:szCs w:val="24"/>
        </w:rPr>
      </w:pPr>
      <w:r w:rsidRPr="006075D1">
        <w:rPr>
          <w:sz w:val="24"/>
          <w:szCs w:val="24"/>
        </w:rPr>
        <w:t xml:space="preserve">3) Тендерная заявка должна содержать письмо-гарантию потенциального поставщика о предоставлении </w:t>
      </w:r>
      <w:r w:rsidR="00AF47A8" w:rsidRPr="006075D1">
        <w:rPr>
          <w:sz w:val="24"/>
          <w:szCs w:val="24"/>
        </w:rPr>
        <w:t xml:space="preserve"> </w:t>
      </w:r>
      <w:r w:rsidRPr="006075D1">
        <w:rPr>
          <w:sz w:val="24"/>
          <w:szCs w:val="24"/>
        </w:rPr>
        <w:t>сертификата,</w:t>
      </w:r>
      <w:r w:rsidR="00AF47A8" w:rsidRPr="006075D1">
        <w:rPr>
          <w:sz w:val="24"/>
          <w:szCs w:val="24"/>
        </w:rPr>
        <w:t xml:space="preserve"> </w:t>
      </w:r>
      <w:r w:rsidRPr="006075D1">
        <w:rPr>
          <w:sz w:val="24"/>
          <w:szCs w:val="24"/>
        </w:rPr>
        <w:t>заключение о безопасности и качестве установленного образца на медицинские издели</w:t>
      </w:r>
      <w:proofErr w:type="gramStart"/>
      <w:r w:rsidRPr="006075D1">
        <w:rPr>
          <w:sz w:val="24"/>
          <w:szCs w:val="24"/>
        </w:rPr>
        <w:t>я(</w:t>
      </w:r>
      <w:proofErr w:type="gramEnd"/>
      <w:r w:rsidRPr="006075D1">
        <w:rPr>
          <w:sz w:val="24"/>
          <w:szCs w:val="24"/>
        </w:rPr>
        <w:t>при поставке).</w:t>
      </w:r>
    </w:p>
    <w:p w:rsidR="00C74B01" w:rsidRPr="006075D1" w:rsidRDefault="00C74B01" w:rsidP="00B35B4F">
      <w:pPr>
        <w:tabs>
          <w:tab w:val="left" w:pos="1386"/>
        </w:tabs>
        <w:rPr>
          <w:b/>
        </w:rPr>
      </w:pPr>
      <w:r w:rsidRPr="006075D1">
        <w:rPr>
          <w:i/>
          <w:iCs/>
        </w:rPr>
        <w:t xml:space="preserve"> (п.1,2,3</w:t>
      </w:r>
      <w:proofErr w:type="gramStart"/>
      <w:r w:rsidRPr="006075D1">
        <w:rPr>
          <w:i/>
          <w:iCs/>
        </w:rPr>
        <w:t xml:space="preserve"> П</w:t>
      </w:r>
      <w:proofErr w:type="gramEnd"/>
      <w:r w:rsidRPr="006075D1">
        <w:rPr>
          <w:i/>
          <w:iCs/>
        </w:rPr>
        <w:t>одтвердить гарантийным письмом)</w:t>
      </w:r>
    </w:p>
    <w:p w:rsidR="00C74B01" w:rsidRPr="006075D1" w:rsidRDefault="00C74B01" w:rsidP="00B35B4F">
      <w:pPr>
        <w:ind w:firstLine="708"/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6075D1" w:rsidTr="00DE2634">
        <w:trPr>
          <w:trHeight w:val="288"/>
        </w:trPr>
        <w:tc>
          <w:tcPr>
            <w:tcW w:w="5294" w:type="dxa"/>
            <w:hideMark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6075D1">
              <w:rPr>
                <w:rFonts w:eastAsiaTheme="minorHAnsi"/>
                <w:color w:val="000000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9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7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74B01" w:rsidRPr="006075D1" w:rsidTr="00DE2634">
        <w:trPr>
          <w:trHeight w:val="346"/>
        </w:trPr>
        <w:tc>
          <w:tcPr>
            <w:tcW w:w="7044" w:type="dxa"/>
            <w:gridSpan w:val="3"/>
            <w:hideMark/>
          </w:tcPr>
          <w:p w:rsidR="00C74B01" w:rsidRPr="006075D1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6075D1">
              <w:t>КГП «Областная клиническая больница» управления здравоохранения Карагандинской области</w:t>
            </w:r>
            <w:r w:rsidRPr="006075D1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B35B4F" w:rsidRPr="006075D1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B85511" w:rsidRPr="006075D1" w:rsidRDefault="00B8551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AF6CFB" w:rsidRPr="006075D1" w:rsidRDefault="00B35B4F" w:rsidP="00663B5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6075D1">
              <w:rPr>
                <w:rFonts w:eastAsiaTheme="minorHAnsi"/>
                <w:color w:val="000000"/>
                <w:lang w:eastAsia="en-US"/>
              </w:rPr>
              <w:t>Директор                                    Нурлыбаев Е. Ш.</w:t>
            </w:r>
          </w:p>
        </w:tc>
        <w:tc>
          <w:tcPr>
            <w:tcW w:w="1421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9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7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D289A" w:rsidRPr="006075D1" w:rsidRDefault="00CD289A" w:rsidP="00246B03"/>
    <w:sectPr w:rsidR="00CD289A" w:rsidRPr="006075D1" w:rsidSect="00FF27EB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5EA8"/>
    <w:rsid w:val="0001478D"/>
    <w:rsid w:val="00024B38"/>
    <w:rsid w:val="000307DA"/>
    <w:rsid w:val="00032882"/>
    <w:rsid w:val="00033921"/>
    <w:rsid w:val="0003640E"/>
    <w:rsid w:val="00037D79"/>
    <w:rsid w:val="00046C68"/>
    <w:rsid w:val="000609AF"/>
    <w:rsid w:val="00066552"/>
    <w:rsid w:val="000C05E0"/>
    <w:rsid w:val="000C0C3C"/>
    <w:rsid w:val="000C14AA"/>
    <w:rsid w:val="000C5160"/>
    <w:rsid w:val="000D3DA8"/>
    <w:rsid w:val="00102668"/>
    <w:rsid w:val="00113329"/>
    <w:rsid w:val="001203B6"/>
    <w:rsid w:val="00123374"/>
    <w:rsid w:val="00131751"/>
    <w:rsid w:val="00154981"/>
    <w:rsid w:val="0016033A"/>
    <w:rsid w:val="00160A77"/>
    <w:rsid w:val="00161B59"/>
    <w:rsid w:val="00171E24"/>
    <w:rsid w:val="00186736"/>
    <w:rsid w:val="001A1C47"/>
    <w:rsid w:val="001A355B"/>
    <w:rsid w:val="001C259B"/>
    <w:rsid w:val="001C6D46"/>
    <w:rsid w:val="001F1108"/>
    <w:rsid w:val="0020507F"/>
    <w:rsid w:val="00212B9C"/>
    <w:rsid w:val="00217538"/>
    <w:rsid w:val="00227053"/>
    <w:rsid w:val="002314C0"/>
    <w:rsid w:val="00246B03"/>
    <w:rsid w:val="002540A4"/>
    <w:rsid w:val="0025497E"/>
    <w:rsid w:val="002706C1"/>
    <w:rsid w:val="00274D8E"/>
    <w:rsid w:val="002A4CF6"/>
    <w:rsid w:val="002A670E"/>
    <w:rsid w:val="002C150A"/>
    <w:rsid w:val="002D4BD7"/>
    <w:rsid w:val="002F2353"/>
    <w:rsid w:val="0032642C"/>
    <w:rsid w:val="00333736"/>
    <w:rsid w:val="00342A43"/>
    <w:rsid w:val="00353AC5"/>
    <w:rsid w:val="003574CC"/>
    <w:rsid w:val="00365412"/>
    <w:rsid w:val="00391DC0"/>
    <w:rsid w:val="00392D16"/>
    <w:rsid w:val="003A3017"/>
    <w:rsid w:val="003B077B"/>
    <w:rsid w:val="003C38A8"/>
    <w:rsid w:val="003F5F33"/>
    <w:rsid w:val="003F6A1A"/>
    <w:rsid w:val="004044B3"/>
    <w:rsid w:val="00410815"/>
    <w:rsid w:val="00435A6D"/>
    <w:rsid w:val="004374B2"/>
    <w:rsid w:val="0046746B"/>
    <w:rsid w:val="004776FD"/>
    <w:rsid w:val="0048522C"/>
    <w:rsid w:val="004A669F"/>
    <w:rsid w:val="004B035A"/>
    <w:rsid w:val="004C1999"/>
    <w:rsid w:val="004E6703"/>
    <w:rsid w:val="005043C5"/>
    <w:rsid w:val="00520B08"/>
    <w:rsid w:val="005232CB"/>
    <w:rsid w:val="00542585"/>
    <w:rsid w:val="00547AA1"/>
    <w:rsid w:val="005524E1"/>
    <w:rsid w:val="0057368E"/>
    <w:rsid w:val="005879DA"/>
    <w:rsid w:val="00591178"/>
    <w:rsid w:val="005A4892"/>
    <w:rsid w:val="005B2768"/>
    <w:rsid w:val="005B422E"/>
    <w:rsid w:val="005D2D8E"/>
    <w:rsid w:val="005D3F8F"/>
    <w:rsid w:val="005D620A"/>
    <w:rsid w:val="005D6FAA"/>
    <w:rsid w:val="005F3EA1"/>
    <w:rsid w:val="0060010E"/>
    <w:rsid w:val="006030D4"/>
    <w:rsid w:val="006075D1"/>
    <w:rsid w:val="00624883"/>
    <w:rsid w:val="00663B5E"/>
    <w:rsid w:val="00665F1E"/>
    <w:rsid w:val="00677A13"/>
    <w:rsid w:val="00682CF8"/>
    <w:rsid w:val="00683C87"/>
    <w:rsid w:val="00690DE8"/>
    <w:rsid w:val="006949DF"/>
    <w:rsid w:val="006964B8"/>
    <w:rsid w:val="006A192B"/>
    <w:rsid w:val="006B7602"/>
    <w:rsid w:val="006C57F1"/>
    <w:rsid w:val="006F4CA4"/>
    <w:rsid w:val="00702C76"/>
    <w:rsid w:val="007261F9"/>
    <w:rsid w:val="00730B30"/>
    <w:rsid w:val="00754E6B"/>
    <w:rsid w:val="00765AC3"/>
    <w:rsid w:val="007A2CFB"/>
    <w:rsid w:val="007A5C93"/>
    <w:rsid w:val="007A77A2"/>
    <w:rsid w:val="007E4B68"/>
    <w:rsid w:val="007F5C19"/>
    <w:rsid w:val="00803676"/>
    <w:rsid w:val="00851569"/>
    <w:rsid w:val="00880C9D"/>
    <w:rsid w:val="00891948"/>
    <w:rsid w:val="008B2638"/>
    <w:rsid w:val="008C0DE6"/>
    <w:rsid w:val="008C363E"/>
    <w:rsid w:val="008C3E68"/>
    <w:rsid w:val="008D2E5C"/>
    <w:rsid w:val="008D59C3"/>
    <w:rsid w:val="008E4587"/>
    <w:rsid w:val="008E6954"/>
    <w:rsid w:val="008F08EA"/>
    <w:rsid w:val="008F310D"/>
    <w:rsid w:val="009020ED"/>
    <w:rsid w:val="00906F2D"/>
    <w:rsid w:val="00926222"/>
    <w:rsid w:val="00927A5F"/>
    <w:rsid w:val="009533DE"/>
    <w:rsid w:val="00955B71"/>
    <w:rsid w:val="00965488"/>
    <w:rsid w:val="009701C3"/>
    <w:rsid w:val="00976F6F"/>
    <w:rsid w:val="00977981"/>
    <w:rsid w:val="00993FFD"/>
    <w:rsid w:val="009A73A1"/>
    <w:rsid w:val="009C08BB"/>
    <w:rsid w:val="009C316C"/>
    <w:rsid w:val="009C6FB7"/>
    <w:rsid w:val="009D1ECF"/>
    <w:rsid w:val="009E583D"/>
    <w:rsid w:val="009E59CC"/>
    <w:rsid w:val="009F1FCE"/>
    <w:rsid w:val="009F3395"/>
    <w:rsid w:val="009F3BF8"/>
    <w:rsid w:val="009F5154"/>
    <w:rsid w:val="00A22217"/>
    <w:rsid w:val="00A42472"/>
    <w:rsid w:val="00A436D8"/>
    <w:rsid w:val="00A53F12"/>
    <w:rsid w:val="00A65877"/>
    <w:rsid w:val="00A667CE"/>
    <w:rsid w:val="00A77D16"/>
    <w:rsid w:val="00AC341F"/>
    <w:rsid w:val="00AC46AE"/>
    <w:rsid w:val="00AD4800"/>
    <w:rsid w:val="00AE0C60"/>
    <w:rsid w:val="00AF22BA"/>
    <w:rsid w:val="00AF47A8"/>
    <w:rsid w:val="00AF6CFB"/>
    <w:rsid w:val="00B176EC"/>
    <w:rsid w:val="00B260FA"/>
    <w:rsid w:val="00B32DE8"/>
    <w:rsid w:val="00B35B4F"/>
    <w:rsid w:val="00B46D1A"/>
    <w:rsid w:val="00B51BBF"/>
    <w:rsid w:val="00B57CE9"/>
    <w:rsid w:val="00B62801"/>
    <w:rsid w:val="00B85511"/>
    <w:rsid w:val="00B90084"/>
    <w:rsid w:val="00B91CCC"/>
    <w:rsid w:val="00BB2993"/>
    <w:rsid w:val="00BB4EC5"/>
    <w:rsid w:val="00BD478F"/>
    <w:rsid w:val="00BD5A8D"/>
    <w:rsid w:val="00BF653F"/>
    <w:rsid w:val="00C22DCB"/>
    <w:rsid w:val="00C45916"/>
    <w:rsid w:val="00C53B5D"/>
    <w:rsid w:val="00C66005"/>
    <w:rsid w:val="00C74B01"/>
    <w:rsid w:val="00C77B72"/>
    <w:rsid w:val="00C858CB"/>
    <w:rsid w:val="00C97B16"/>
    <w:rsid w:val="00CB155F"/>
    <w:rsid w:val="00CB1F08"/>
    <w:rsid w:val="00CD289A"/>
    <w:rsid w:val="00CF4A0E"/>
    <w:rsid w:val="00D357F3"/>
    <w:rsid w:val="00D35A94"/>
    <w:rsid w:val="00D35D0B"/>
    <w:rsid w:val="00D57BA7"/>
    <w:rsid w:val="00D71E5A"/>
    <w:rsid w:val="00D9190A"/>
    <w:rsid w:val="00D94BAC"/>
    <w:rsid w:val="00D956A6"/>
    <w:rsid w:val="00DB18D5"/>
    <w:rsid w:val="00DC0B35"/>
    <w:rsid w:val="00DE2634"/>
    <w:rsid w:val="00DF4082"/>
    <w:rsid w:val="00DF4AA9"/>
    <w:rsid w:val="00E01705"/>
    <w:rsid w:val="00E02C2E"/>
    <w:rsid w:val="00E04B58"/>
    <w:rsid w:val="00E2202F"/>
    <w:rsid w:val="00E33FD6"/>
    <w:rsid w:val="00E4058E"/>
    <w:rsid w:val="00E41CA9"/>
    <w:rsid w:val="00E634A3"/>
    <w:rsid w:val="00E65155"/>
    <w:rsid w:val="00E907CB"/>
    <w:rsid w:val="00ED0755"/>
    <w:rsid w:val="00ED212D"/>
    <w:rsid w:val="00ED7B0D"/>
    <w:rsid w:val="00F17C01"/>
    <w:rsid w:val="00F46F01"/>
    <w:rsid w:val="00F550A1"/>
    <w:rsid w:val="00F63EEF"/>
    <w:rsid w:val="00F672AE"/>
    <w:rsid w:val="00F825B3"/>
    <w:rsid w:val="00F83E6D"/>
    <w:rsid w:val="00F903F7"/>
    <w:rsid w:val="00FA2D45"/>
    <w:rsid w:val="00FB62ED"/>
    <w:rsid w:val="00FC73B5"/>
    <w:rsid w:val="00FC76EE"/>
    <w:rsid w:val="00FD1FCB"/>
    <w:rsid w:val="00FD2227"/>
    <w:rsid w:val="00FD58B6"/>
    <w:rsid w:val="00FD7B0B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CD79-9693-41CC-A2EC-EF17A762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8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214</cp:revision>
  <cp:lastPrinted>2022-04-01T11:58:00Z</cp:lastPrinted>
  <dcterms:created xsi:type="dcterms:W3CDTF">2015-02-12T08:07:00Z</dcterms:created>
  <dcterms:modified xsi:type="dcterms:W3CDTF">2022-08-17T09:17:00Z</dcterms:modified>
</cp:coreProperties>
</file>