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280D59" w:rsidRDefault="00BB4EC5" w:rsidP="00005EA8">
      <w:pPr>
        <w:jc w:val="right"/>
        <w:rPr>
          <w:sz w:val="18"/>
          <w:szCs w:val="18"/>
        </w:rPr>
      </w:pPr>
    </w:p>
    <w:p w:rsidR="00005EA8" w:rsidRPr="00280D59" w:rsidRDefault="00005EA8" w:rsidP="00005EA8">
      <w:pPr>
        <w:jc w:val="right"/>
        <w:rPr>
          <w:sz w:val="18"/>
          <w:szCs w:val="18"/>
        </w:rPr>
      </w:pPr>
      <w:r w:rsidRPr="00280D59">
        <w:rPr>
          <w:sz w:val="18"/>
          <w:szCs w:val="18"/>
        </w:rPr>
        <w:t xml:space="preserve">Приложение 2 </w:t>
      </w:r>
    </w:p>
    <w:p w:rsidR="00005EA8" w:rsidRPr="00280D59" w:rsidRDefault="00005EA8" w:rsidP="00005EA8">
      <w:pPr>
        <w:jc w:val="right"/>
        <w:rPr>
          <w:sz w:val="18"/>
          <w:szCs w:val="18"/>
        </w:rPr>
      </w:pPr>
      <w:r w:rsidRPr="00280D59">
        <w:rPr>
          <w:sz w:val="18"/>
          <w:szCs w:val="18"/>
        </w:rPr>
        <w:t>к тендерной документации</w:t>
      </w:r>
    </w:p>
    <w:p w:rsidR="00005EA8" w:rsidRPr="00280D59" w:rsidRDefault="00005EA8" w:rsidP="00032882">
      <w:pPr>
        <w:jc w:val="center"/>
        <w:rPr>
          <w:b/>
          <w:sz w:val="18"/>
          <w:szCs w:val="18"/>
        </w:rPr>
      </w:pPr>
      <w:r w:rsidRPr="00280D59">
        <w:rPr>
          <w:b/>
          <w:sz w:val="18"/>
          <w:szCs w:val="18"/>
        </w:rPr>
        <w:t>Техническая спецификация</w:t>
      </w:r>
      <w:r w:rsidR="009F3395" w:rsidRPr="00280D59">
        <w:rPr>
          <w:b/>
          <w:bCs/>
          <w:sz w:val="18"/>
          <w:szCs w:val="18"/>
        </w:rPr>
        <w:t xml:space="preserve"> медицинских изделий</w:t>
      </w:r>
    </w:p>
    <w:p w:rsidR="00730B30" w:rsidRPr="00280D59" w:rsidRDefault="00730B30" w:rsidP="00005EA8">
      <w:pPr>
        <w:rPr>
          <w:sz w:val="18"/>
          <w:szCs w:val="18"/>
        </w:rPr>
      </w:pPr>
    </w:p>
    <w:tbl>
      <w:tblPr>
        <w:tblW w:w="1559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56"/>
        <w:gridCol w:w="4252"/>
        <w:gridCol w:w="10490"/>
      </w:tblGrid>
      <w:tr w:rsidR="00FB62ED" w:rsidRPr="00FA064B" w:rsidTr="00F81664">
        <w:trPr>
          <w:trHeight w:val="6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1F1108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FB62ED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Наименование  медицинских  изделий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ED" w:rsidRPr="00FA064B" w:rsidRDefault="00FB62ED" w:rsidP="00280D59">
            <w:pPr>
              <w:jc w:val="center"/>
              <w:rPr>
                <w:b/>
                <w:sz w:val="16"/>
                <w:szCs w:val="16"/>
              </w:rPr>
            </w:pPr>
            <w:r w:rsidRPr="00FA064B">
              <w:rPr>
                <w:b/>
                <w:sz w:val="16"/>
                <w:szCs w:val="16"/>
              </w:rPr>
              <w:t>Техническая спецификация медицинских изделий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Канюля/катетер для периферического внутривенного доступа: 18G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> </w:t>
            </w:r>
            <w:r w:rsidRPr="006C72CE">
              <w:rPr>
                <w:color w:val="000000"/>
                <w:sz w:val="16"/>
                <w:szCs w:val="16"/>
              </w:rPr>
              <w:t xml:space="preserve">Канюля/катетер для периферического внутривенного доступа: 18G (1,3х33мм), скорость потока 103 мл/мин;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Безыгольный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Эластичные крылья. Цветовая кодировка для легкого распознавания размера, зеленый/белый. Используемые материалы: ПП, ПЭ, силиконовая резина, хромоникелевая сталь. Катетер: полиуретан (ПУР) с 4 встроенными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рентгеноконтрастными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полосками. Не содержит латекс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Канюля/катетер для периферического внутривенного доступа: 18G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> Канюля/катетер для периферического внутривенного доступа: 18G (1,3х33мм), скорость потока 103 мл/мин;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Канюля/катетер для периферического внутривенного доступа: 20G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 xml:space="preserve">Канюля/катетер для периферического внутривенного доступа: 20G (1,1х25мм), скорость потока 65 мл/мин;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Безыгольный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Эластичные крылья. Цветовая кодировка для легкого распознавания размера, розовый/белый. Используемые материалы: ПП, ПЭ, силиконовая резина, хромоникелевая сталь. Катетер: полиуретан (ПУР) с 4 встроенными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рентгеноконтрастными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полосками. Не содержит латекс. Стерильный, для однократного применения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Канюля/катетер для периферического внутривенного доступа: 22G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 xml:space="preserve">Канюля/катетер для периферического внутривенного доступа: 22G (0,9х25мм), скорость потока 36 мл/мин;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Безыгольный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Эластичные крылья. Цветовая кодировка для легкого распознавания размера, синий. Используемые материалы: ПП, ПЭ, силиконовая резина, хромоникелевая сталь. Катетер: полиуретан (ПУР) с 4 встроенными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рентгеноконтрастными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полосками. Не содержит латекс. Стерильный, для однократного применения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Канюля/катетер для периферического внутривенного доступа: 24G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 xml:space="preserve">Канюля/катетер для периферического внутривенного доступа: 24G (0,7х19мм), скорость потока 22 мл/мин;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Безыгольный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Эластичные крылья. Цветовая кодировка для легкого распознавания размера, желтый. Используемые материалы: ПП, ПЭ, силиконовая резина, хромоникелевая сталь. Катетер: полиуретан (ПУР) с 4 встроенными </w:t>
            </w:r>
            <w:proofErr w:type="spellStart"/>
            <w:r w:rsidRPr="006C72CE">
              <w:rPr>
                <w:color w:val="333333"/>
                <w:sz w:val="16"/>
                <w:szCs w:val="16"/>
              </w:rPr>
              <w:t>рентгеноконтрастными</w:t>
            </w:r>
            <w:proofErr w:type="spellEnd"/>
            <w:r w:rsidRPr="006C72CE">
              <w:rPr>
                <w:color w:val="333333"/>
                <w:sz w:val="16"/>
                <w:szCs w:val="16"/>
              </w:rPr>
              <w:t xml:space="preserve"> полосками. Не содержит латекс. Стерильный, для однократного применения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Канюля/катетер для периферического внутривенного доступа: 24G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Канюля/катетер для периферического внутривенного доступа: 24G (0,7х19мм), скорость потока 22 мл/мин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Канюля/катетер для периферического внутривенного доступа: 16G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Канюля/катетер для периферического внутривенного доступа: 16G (1,7х50мм), скорость потока 196 мл/мин;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Безыгольный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порт расположен по центру канюли и не позволяет смещаться катетеру. Порт может быть заблокирован при повороте на 180°. Катетеры можно использовать при входном давлении до 3 бар. Эластичные крылья. Цветовая кодировка для легкого распознавания размера, серый.  Используемые материалы: ПП, ПЭ, силиконовая резина, хромоникелевая сталь. Катетер: полиуретан (ПУР) с 4 встроенными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рентгеноконтрастными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полосками. Не содержит латекс. Стерильный, для однократного применения.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>Гигрометр ВИТ -1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333333"/>
                <w:sz w:val="16"/>
                <w:szCs w:val="16"/>
              </w:rPr>
            </w:pPr>
            <w:r w:rsidRPr="006C72CE">
              <w:rPr>
                <w:color w:val="333333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Эндобронхиавльная</w:t>
            </w:r>
            <w:proofErr w:type="spellEnd"/>
            <w:r w:rsidRPr="006C72CE">
              <w:rPr>
                <w:sz w:val="16"/>
                <w:szCs w:val="16"/>
              </w:rPr>
              <w:t xml:space="preserve"> трубка FR35 лево-сторонняя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Эндобронхиальная трубка FR35 право-сторонняя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Эндобронхиальная трубка FR37 лево-сторонняя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Фенилэфрина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гидрохлорид 5%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Тропикамид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0,8%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капли глазные 0,5%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Марля медицинская хлопчатобумажная отбеленная арт. 6498 по ГОСТ 9412-93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Марля медицинская хлопчатобумажная отбеленная арт. 6498 по ГОСТ 9412-94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Кетгут простой USP 2 метрич.6 L-75см c иглой 45мм 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Кетгут простой USP 2 метрич.6 L-75см c иглой 45мм  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 - повязка стерильная с абсорбирующей подушечкой на </w:t>
            </w:r>
            <w:proofErr w:type="spellStart"/>
            <w:r w:rsidRPr="006C72CE">
              <w:rPr>
                <w:sz w:val="16"/>
                <w:szCs w:val="16"/>
              </w:rPr>
              <w:t>нетканной</w:t>
            </w:r>
            <w:proofErr w:type="spellEnd"/>
            <w:r w:rsidRPr="006C72CE">
              <w:rPr>
                <w:sz w:val="16"/>
                <w:szCs w:val="16"/>
              </w:rPr>
              <w:t xml:space="preserve"> перфорированной основе ;  размеры 6*8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нетканой перфорированной основе Основа: нетканый полиэстер. Воздухопроницаемый.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</w:t>
            </w:r>
            <w:proofErr w:type="gramStart"/>
            <w:r w:rsidRPr="006C72CE">
              <w:rPr>
                <w:sz w:val="16"/>
                <w:szCs w:val="16"/>
              </w:rPr>
              <w:t>Стерилизованы  гамма</w:t>
            </w:r>
            <w:proofErr w:type="gramEnd"/>
            <w:r w:rsidRPr="006C72CE">
              <w:rPr>
                <w:sz w:val="16"/>
                <w:szCs w:val="16"/>
              </w:rPr>
              <w:t xml:space="preserve"> облучением. Индивидуально упакованы по </w:t>
            </w:r>
            <w:r w:rsidRPr="006C72CE">
              <w:rPr>
                <w:sz w:val="16"/>
                <w:szCs w:val="16"/>
              </w:rPr>
              <w:lastRenderedPageBreak/>
              <w:t xml:space="preserve">одной </w:t>
            </w:r>
            <w:proofErr w:type="gramStart"/>
            <w:r w:rsidRPr="006C72CE">
              <w:rPr>
                <w:sz w:val="16"/>
                <w:szCs w:val="16"/>
              </w:rPr>
              <w:t>в  зелено</w:t>
            </w:r>
            <w:proofErr w:type="gramEnd"/>
            <w:r w:rsidRPr="006C72CE">
              <w:rPr>
                <w:sz w:val="16"/>
                <w:szCs w:val="16"/>
              </w:rPr>
              <w:t xml:space="preserve">-белый бумажный пакет. Цвет белый.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Для нормальной и чувствительной кожи.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 - повязка стерильная с абсорбирующей подушечкой на </w:t>
            </w:r>
            <w:proofErr w:type="spellStart"/>
            <w:r w:rsidRPr="006C72CE">
              <w:rPr>
                <w:sz w:val="16"/>
                <w:szCs w:val="16"/>
              </w:rPr>
              <w:t>нетканной</w:t>
            </w:r>
            <w:proofErr w:type="spellEnd"/>
            <w:r w:rsidRPr="006C72CE">
              <w:rPr>
                <w:sz w:val="16"/>
                <w:szCs w:val="16"/>
              </w:rPr>
              <w:t xml:space="preserve"> перфорированной основе;  размеры 10*10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нетканой перфорированной основе Основа: нетканый полиэстер. Воздухопроницаемый.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</w:t>
            </w:r>
            <w:proofErr w:type="gramStart"/>
            <w:r w:rsidRPr="006C72CE">
              <w:rPr>
                <w:sz w:val="16"/>
                <w:szCs w:val="16"/>
              </w:rPr>
              <w:t>Стерилизованы  гамма</w:t>
            </w:r>
            <w:proofErr w:type="gramEnd"/>
            <w:r w:rsidRPr="006C72CE">
              <w:rPr>
                <w:sz w:val="16"/>
                <w:szCs w:val="16"/>
              </w:rPr>
              <w:t xml:space="preserve"> облучением. Индивидуально упакованы по одной </w:t>
            </w:r>
            <w:proofErr w:type="gramStart"/>
            <w:r w:rsidRPr="006C72CE">
              <w:rPr>
                <w:sz w:val="16"/>
                <w:szCs w:val="16"/>
              </w:rPr>
              <w:t>в  зелено</w:t>
            </w:r>
            <w:proofErr w:type="gramEnd"/>
            <w:r w:rsidRPr="006C72CE">
              <w:rPr>
                <w:sz w:val="16"/>
                <w:szCs w:val="16"/>
              </w:rPr>
              <w:t xml:space="preserve">-белый бумажный пакет. Цвет белый.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Для нормальной и чувствительной кожи.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 - повязка стерильная с абсорбирующей подушечкой на </w:t>
            </w:r>
            <w:proofErr w:type="spellStart"/>
            <w:r w:rsidRPr="006C72CE">
              <w:rPr>
                <w:sz w:val="16"/>
                <w:szCs w:val="16"/>
              </w:rPr>
              <w:t>нетканной</w:t>
            </w:r>
            <w:proofErr w:type="spellEnd"/>
            <w:r w:rsidRPr="006C72CE">
              <w:rPr>
                <w:sz w:val="16"/>
                <w:szCs w:val="16"/>
              </w:rPr>
              <w:t xml:space="preserve"> перфорированной основе;  размеры 15*10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нетканой перфорированной основе Основа: нетканый полиэстер. Воздухопроницаемый.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</w:t>
            </w:r>
            <w:proofErr w:type="gramStart"/>
            <w:r w:rsidRPr="006C72CE">
              <w:rPr>
                <w:sz w:val="16"/>
                <w:szCs w:val="16"/>
              </w:rPr>
              <w:t>Стерилизованы  гамма</w:t>
            </w:r>
            <w:proofErr w:type="gramEnd"/>
            <w:r w:rsidRPr="006C72CE">
              <w:rPr>
                <w:sz w:val="16"/>
                <w:szCs w:val="16"/>
              </w:rPr>
              <w:t xml:space="preserve"> облучением. Индивидуально упакованы по одной </w:t>
            </w:r>
            <w:proofErr w:type="gramStart"/>
            <w:r w:rsidRPr="006C72CE">
              <w:rPr>
                <w:sz w:val="16"/>
                <w:szCs w:val="16"/>
              </w:rPr>
              <w:t>в  зелено</w:t>
            </w:r>
            <w:proofErr w:type="gramEnd"/>
            <w:r w:rsidRPr="006C72CE">
              <w:rPr>
                <w:sz w:val="16"/>
                <w:szCs w:val="16"/>
              </w:rPr>
              <w:t xml:space="preserve">-белый бумажный пакет. Цвет белый.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Для нормальной и чувствительной кожи.</w:t>
            </w:r>
          </w:p>
        </w:tc>
      </w:tr>
      <w:tr w:rsidR="006C72CE" w:rsidRPr="00FA064B" w:rsidTr="00F81664">
        <w:trPr>
          <w:trHeight w:val="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Пластырь - повязка стерильная с абсорбирующей подушечкой на водонепроницаемой основе;  размеры 6*8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водонепроницаемой основе. Основа: полиуретановая пленка, состоит из дышащей полимерной основы.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</w:t>
            </w:r>
            <w:proofErr w:type="gramStart"/>
            <w:r w:rsidRPr="006C72CE">
              <w:rPr>
                <w:sz w:val="16"/>
                <w:szCs w:val="16"/>
              </w:rPr>
              <w:t>Индивидуально</w:t>
            </w:r>
            <w:proofErr w:type="gramEnd"/>
            <w:r w:rsidRPr="006C72CE">
              <w:rPr>
                <w:sz w:val="16"/>
                <w:szCs w:val="16"/>
              </w:rPr>
              <w:t xml:space="preserve"> упакованы по одной в сине-белый бумажный пакет. Для нормальной и чувствительной кожи</w:t>
            </w:r>
          </w:p>
        </w:tc>
      </w:tr>
      <w:tr w:rsidR="006C72CE" w:rsidRPr="00FA064B" w:rsidTr="00F81664">
        <w:trPr>
          <w:trHeight w:val="4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 - повязка стерильная с абсорбирующей подушечкой на водонепроницаемой основе;  размеры 10*10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водонепроницаемой основе. Основа: полиуретановая пленка, состоит из дышащей полимерной основы.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</w:t>
            </w:r>
            <w:proofErr w:type="gramStart"/>
            <w:r w:rsidRPr="006C72CE">
              <w:rPr>
                <w:sz w:val="16"/>
                <w:szCs w:val="16"/>
              </w:rPr>
              <w:t>Индивидуально</w:t>
            </w:r>
            <w:proofErr w:type="gramEnd"/>
            <w:r w:rsidRPr="006C72CE">
              <w:rPr>
                <w:sz w:val="16"/>
                <w:szCs w:val="16"/>
              </w:rPr>
              <w:t xml:space="preserve"> упакованы по одной в сине-белый бумажный пакет. Для нормальной и чувствительной кожи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Пластырь - повязка стерильная с абсорбирующей подушечкой на водонепроницаемой основе;  размеры 15*10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Пластырь-повязка стерильная с абсорбирующей подушечкой на водонепроницаемой основе. Основа: полиуретановая пленка, состоит из дышащей полимерной основы.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 xml:space="preserve">: </w:t>
            </w:r>
            <w:proofErr w:type="spellStart"/>
            <w:r w:rsidRPr="006C72CE">
              <w:rPr>
                <w:sz w:val="16"/>
                <w:szCs w:val="16"/>
              </w:rPr>
              <w:t>гиппоалергенный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 безвредный для кожи </w:t>
            </w:r>
            <w:proofErr w:type="spellStart"/>
            <w:r w:rsidRPr="006C72CE">
              <w:rPr>
                <w:sz w:val="16"/>
                <w:szCs w:val="16"/>
              </w:rPr>
              <w:t>полиакрилатный</w:t>
            </w:r>
            <w:proofErr w:type="spellEnd"/>
            <w:r w:rsidRPr="006C72CE">
              <w:rPr>
                <w:sz w:val="16"/>
                <w:szCs w:val="16"/>
              </w:rPr>
              <w:t xml:space="preserve"> слой, с хорошей степенью адгезии. Прокладка: утолщенная сорбирующая подушечка покрытой капроновой микросеткой, </w:t>
            </w:r>
            <w:proofErr w:type="spellStart"/>
            <w:r w:rsidRPr="006C72CE">
              <w:rPr>
                <w:sz w:val="16"/>
                <w:szCs w:val="16"/>
              </w:rPr>
              <w:t>неприлипающей</w:t>
            </w:r>
            <w:proofErr w:type="spellEnd"/>
            <w:r w:rsidRPr="006C72CE">
              <w:rPr>
                <w:sz w:val="16"/>
                <w:szCs w:val="16"/>
              </w:rPr>
              <w:t xml:space="preserve"> к раневой поверхности. Поглощающая способность минимум 80%. Все изделия имеют закругленные углы радиусом не менее 10 мм. 50 </w:t>
            </w:r>
            <w:proofErr w:type="spellStart"/>
            <w:r w:rsidRPr="006C72CE">
              <w:rPr>
                <w:sz w:val="16"/>
                <w:szCs w:val="16"/>
              </w:rPr>
              <w:t>шт</w:t>
            </w:r>
            <w:proofErr w:type="spellEnd"/>
            <w:r w:rsidRPr="006C72CE">
              <w:rPr>
                <w:sz w:val="16"/>
                <w:szCs w:val="16"/>
              </w:rPr>
              <w:t xml:space="preserve"> в упаковке </w:t>
            </w:r>
            <w:proofErr w:type="gramStart"/>
            <w:r w:rsidRPr="006C72CE">
              <w:rPr>
                <w:sz w:val="16"/>
                <w:szCs w:val="16"/>
              </w:rPr>
              <w:t>Индивидуально</w:t>
            </w:r>
            <w:proofErr w:type="gramEnd"/>
            <w:r w:rsidRPr="006C72CE">
              <w:rPr>
                <w:sz w:val="16"/>
                <w:szCs w:val="16"/>
              </w:rPr>
              <w:t xml:space="preserve"> упакованы по одной в сине-белый бумажный пакет. Для нормальной и чувствительной кожи</w:t>
            </w:r>
          </w:p>
        </w:tc>
      </w:tr>
      <w:tr w:rsidR="006C72CE" w:rsidRPr="00FA064B" w:rsidTr="00F81664">
        <w:trPr>
          <w:trHeight w:val="1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Медицинский, </w:t>
            </w:r>
            <w:proofErr w:type="spellStart"/>
            <w:r w:rsidRPr="006C72CE">
              <w:rPr>
                <w:sz w:val="16"/>
                <w:szCs w:val="16"/>
              </w:rPr>
              <w:t>гипоаллергенный</w:t>
            </w:r>
            <w:proofErr w:type="spellEnd"/>
            <w:r w:rsidRPr="006C72CE">
              <w:rPr>
                <w:sz w:val="16"/>
                <w:szCs w:val="16"/>
              </w:rPr>
              <w:t>, воздухопроницаемый не тканевый пластырь 10 см * 10 метр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Медицинский, </w:t>
            </w:r>
            <w:proofErr w:type="spellStart"/>
            <w:r w:rsidRPr="006C72CE">
              <w:rPr>
                <w:sz w:val="16"/>
                <w:szCs w:val="16"/>
              </w:rPr>
              <w:t>гипоаллергенный</w:t>
            </w:r>
            <w:proofErr w:type="spellEnd"/>
            <w:r w:rsidRPr="006C72CE">
              <w:rPr>
                <w:sz w:val="16"/>
                <w:szCs w:val="16"/>
              </w:rPr>
              <w:t xml:space="preserve">, воздухопроницаемый, не тканевый пластырь Рулон, белого цвета, с </w:t>
            </w:r>
            <w:proofErr w:type="spellStart"/>
            <w:r w:rsidRPr="006C72CE">
              <w:rPr>
                <w:sz w:val="16"/>
                <w:szCs w:val="16"/>
              </w:rPr>
              <w:t>нетканной</w:t>
            </w:r>
            <w:proofErr w:type="spellEnd"/>
            <w:r w:rsidRPr="006C72CE">
              <w:rPr>
                <w:sz w:val="16"/>
                <w:szCs w:val="16"/>
              </w:rPr>
              <w:t xml:space="preserve"> поверхностью </w:t>
            </w:r>
            <w:proofErr w:type="spellStart"/>
            <w:r w:rsidRPr="006C72CE">
              <w:rPr>
                <w:sz w:val="16"/>
                <w:szCs w:val="16"/>
              </w:rPr>
              <w:t>Адгезив</w:t>
            </w:r>
            <w:proofErr w:type="spellEnd"/>
            <w:r w:rsidRPr="006C72CE">
              <w:rPr>
                <w:sz w:val="16"/>
                <w:szCs w:val="16"/>
              </w:rPr>
              <w:t>: пропитан синтетическим каучуковым клеем. Для нормальной и чувствительной кожи.</w:t>
            </w:r>
          </w:p>
        </w:tc>
      </w:tr>
      <w:tr w:rsidR="006C72CE" w:rsidRPr="00FA064B" w:rsidTr="00F81664">
        <w:trPr>
          <w:trHeight w:val="1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Глубокая венозная линия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Глубокая венозная линия (ЦВК периферически вводимый для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новорожденных )одноразовый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G28Набор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переферически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вводимого ЦВК(1Fr/28G).Для долговременного венозного доступа у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недошенных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детей с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ма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массой 9менее 800г),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предна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 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значен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для парентерального питания, введения лекарств. Характеристика катетера: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Рентгенконтрастный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маркировка каждый сантиметр, дистальный кончик черного цвета, для однозначного определения полного извлечения катетера, крылышки для фиксации, встроенная удлинительная трубка, наличие зажима на удлинительной трубке. Внутренний диаметр удлинительной трубки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0,5мм.Внешний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диаметр удлинительной трубки 1,6мм.Внутренний диаметр катетера 0,17мм.Внешний диаметр катетера 0,35мм.Длинна катетера 20см.Объеем заполнения катетера 0,09мл.Скорость потока через катетер(при давлении 1 бар) 0,7мл/мин. Характеристика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: Тип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интродьюсера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-расщепляемая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игла,удаляемая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после ввода катетера. Внешний диаметр интеродьюсера-0,7мм/24G.Длинна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интеродьюсера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19мм. Комплект поставки: 1 полиуретановый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рентгенконтрастный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катетер,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интродьюсер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-расщепляемая игла 24G, измерительная лента. Упаковка 10 шт.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 ходовой FR-22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 ходовой FR-22 </w:t>
            </w:r>
          </w:p>
        </w:tc>
      </w:tr>
      <w:tr w:rsidR="006C72CE" w:rsidRPr="00FA064B" w:rsidTr="00F81664">
        <w:trPr>
          <w:trHeight w:val="26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Фолея3-х ходовой FR-24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Фолея3-х ходовой FR-24 </w:t>
            </w:r>
          </w:p>
        </w:tc>
      </w:tr>
      <w:tr w:rsidR="006C72CE" w:rsidRPr="00FA064B" w:rsidTr="00F81664">
        <w:trPr>
          <w:trHeight w:val="39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 ходовой FR-16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 ходовой FR-16 </w:t>
            </w:r>
          </w:p>
        </w:tc>
      </w:tr>
      <w:tr w:rsidR="006C72CE" w:rsidRPr="00FA064B" w:rsidTr="00F81664">
        <w:trPr>
          <w:trHeight w:val="1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3-ходовой СН-18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3-ход. СН-18 </w:t>
            </w:r>
          </w:p>
        </w:tc>
      </w:tr>
      <w:tr w:rsidR="006C72CE" w:rsidRPr="00FA064B" w:rsidTr="00F81664">
        <w:trPr>
          <w:trHeight w:val="19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Губка </w:t>
            </w:r>
            <w:proofErr w:type="spellStart"/>
            <w:r w:rsidRPr="006C72CE">
              <w:rPr>
                <w:sz w:val="16"/>
                <w:szCs w:val="16"/>
              </w:rPr>
              <w:t>гемостатическая</w:t>
            </w:r>
            <w:proofErr w:type="spellEnd"/>
            <w:r w:rsidRPr="006C72CE">
              <w:rPr>
                <w:sz w:val="16"/>
                <w:szCs w:val="16"/>
              </w:rPr>
              <w:t xml:space="preserve"> коллагеновая 50ммх50мм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Прибор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измереня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аретириального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давления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трубки без манжетой № 2,5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трубки без манжетой № 9,0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4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Барий для рентгеноскопии по 240,0 г. Порошок для приготовления суспензии для приема внутрь. Цена товара включает в себя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все расходы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связанные с поставкой. Барий для рентгеноскопии по 240,0 г. Порошок для приготовления суспензии для приема внутрь. Цена товара включает в себя все расходы связанные с поставкой.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6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Игла для спинальной анестезии со срезом тип "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Квинке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" G20, длина 90мм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Игла для спинальной анестезии G18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Индикатор контроля паровой стерилизации коротких режимов, класс 4 121/20,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. №1000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Индикаторы 4 класса предназначены для контроля соблюдения основных параметров стерилизации – температуры стерилизации, времени стерилизационной выдержки и наличия насыщенного водяного пара в форвакуумных стерилизаторах.</w:t>
            </w:r>
            <w:r w:rsidRPr="006C72CE">
              <w:rPr>
                <w:color w:val="000000"/>
                <w:sz w:val="16"/>
                <w:szCs w:val="16"/>
              </w:rPr>
              <w:br/>
              <w:t>Индикаторы относятся к классу 4 (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многопеременные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индикаторы). Индикаторы представляют собой прямоугольные бумажные полоски с нанесенными на одной стороне двумя цветовыми метками (индикаторной и элементом сравнения фиолетового цвета). Индикаторы изготавливаются с липким слоем на обратной стороне индикатора, закрытым защитной бумагой. Режим паровой стерилизации (температура, °С /время, мин/ давление пара, Мпа) 121±1/20+2/0,11±0,01. Контрольные значения (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температура,°С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/время, мин) 120/20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Одноразовая рото-носовая маска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Размер М. Одноразовая рото-носовая маска (невентилируемая) используется при не инвазивной искусственной вентиляции легких с положительным давлением. Предназначена для отдельного пациента (&gt; 30 кг) с респираторной недостаточностью и самопроизвольным дыханием, для которого разрешена не инвазивная искусственная вентиляция легких с поддержкой давлением. Маску разрешается использовать только в комбинации с терапевтическими аппаратами, у которых имеются соответствующие аварийные сигналы и системы безопасности на случай выхода аппарата из строя. Можно использовать только в сочетании с терапевтическими аппаратами, имеющими активный выдыхательный клапан. Маска должна регулироваться, причем одновременно обеспечивается надежную и комфортную посадку маски – даже при давлении до 50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ГПа.В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экстренном случае прочно прилегающее даже при высоких давлениях оголовье маски можно быстро и легко отсоединить с помощью хорошо заметного шнура для экстренного снятия.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Одноразовая рото-носовая маска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Размер L. Одноразовая рото-носовая маска (невентилируемая) используется при не инвазивной искусственной вентиляции легких с положительным давлением. Предназначена для отдельного пациента (&gt; 30 кг) с респираторной недостаточностью и самопроизвольным дыханием, для которого разрешена не инвазивная искусственная вентиляция легких с поддержкой давлением. Маску разрешается использовать только в комбинации с терапевтическими аппаратами, у которых имеются соответствующие аварийные сигналы и системы безопасности на случай выхода аппарата из строя. Можно использовать только в сочетании с терапевтическими аппаратами, имеющими активный выдыхательный клапан. Маска должна регулироваться, причем одновременно обеспечивается надежную и комфортную посадку маски – даже при давлении до 50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ГПа.В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экстренном случае прочно прилегающее даже при высоких давлениях оголовье маски можно быстро и легко отсоединить с помощью хорошо заметного шнура для экстренного снятия.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10 мл с иглой 21Gx11/2"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10 мл с иглой 21Gx11/2"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t 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t инъекционный трехкомпонентный стерильный однократного применения объемами: 5мл с иглой 22Gx11/2"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20 мл с иглой 20Gx11/2"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 инъекционный трехкомпонентный стерильный однократного применения объемами: 20 мл с иглой 20Gx11/2"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2мл с иглами 23Gx1"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Шприц инъекционный трехкомпонентный стерильный однократного применения объемами: 2мл с иглами 23Gx1"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Нейтральный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электро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одноразовый 110 см2 составной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Нейтральный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электро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одноразовый 110 см2 составной 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Мочеточниковый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стент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однопетливой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, длина 70 см, размер 6,0 СН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Рентген пленка 24х30см в упаковке по 100 листов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Термометр (Градусник)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(USP1) длина нити 90см игла </w:t>
            </w:r>
            <w:proofErr w:type="spellStart"/>
            <w:r w:rsidRPr="006C72CE">
              <w:rPr>
                <w:sz w:val="16"/>
                <w:szCs w:val="16"/>
              </w:rPr>
              <w:t>атравм</w:t>
            </w:r>
            <w:proofErr w:type="spellEnd"/>
            <w:r w:rsidRPr="006C72CE">
              <w:rPr>
                <w:sz w:val="16"/>
                <w:szCs w:val="16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М2 (3/0) 70см игла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М4(1) 90см </w:t>
            </w:r>
            <w:proofErr w:type="spellStart"/>
            <w:r w:rsidRPr="006C72CE">
              <w:rPr>
                <w:sz w:val="16"/>
                <w:szCs w:val="16"/>
              </w:rPr>
              <w:t>игл.кол</w:t>
            </w:r>
            <w:proofErr w:type="spellEnd"/>
            <w:r w:rsidRPr="006C72CE">
              <w:rPr>
                <w:sz w:val="16"/>
                <w:szCs w:val="16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Амоксициллин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клавулановая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кислота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порошок для приготовления раствора для инъекций, 600 мг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Рифаксимин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таблетки, покрытые пленочной оболочкой, 200 мг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Амоксициллин и ингибитор бета-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лактамазы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Авиментин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таблетки, покрытые пленочной оболочкой 1000 мг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Колекальциферол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капли для приема внутрь 15000 МЕ/мл 10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Фитоменадион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внутримышечного введениям 10 мг/мл, 1мл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Атропина сульфат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1мг/мл 1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Фенотерол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Ипратропия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бромид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ингаляций 500 мкг/250 мкг/мл 20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Интерферон альфа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Суппозитории ректальные, 150000 МЕ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Клобетазол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крем 50 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Метронидазол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0,5% 100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Комплекс аминокислот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Нумета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G13E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эмульсия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300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59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Мифепристон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таблетки 200 мг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Пентоксифиллин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2% 5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Повидон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-йодированный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наружного применения по 1000 мл 10%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Пиперациллин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Тазобактам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Порошок для приготовления раствора для внутривенной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инфузии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4,5 г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Ропивакаин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7,5 мг/мл 10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Электролиты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ISO 1000мл №10 раствор д/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, 1 000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Транексамовая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кислота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500 мг/5 мл 5 мл</w:t>
            </w:r>
          </w:p>
        </w:tc>
      </w:tr>
      <w:tr w:rsidR="006C72CE" w:rsidRPr="00FA064B" w:rsidTr="00F81664">
        <w:trPr>
          <w:trHeight w:val="20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Ципрофлоксацин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0,2% по 100 мл</w:t>
            </w:r>
          </w:p>
        </w:tc>
      </w:tr>
      <w:tr w:rsidR="006C72CE" w:rsidRPr="00FA064B" w:rsidTr="00F81664">
        <w:trPr>
          <w:trHeight w:val="8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Электролиты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Стерофундин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ISO р/р д/инф 500мл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, 500 мл</w:t>
            </w:r>
          </w:p>
        </w:tc>
      </w:tr>
      <w:tr w:rsidR="006C72CE" w:rsidRPr="00FA064B" w:rsidTr="00F81664">
        <w:trPr>
          <w:trHeight w:val="31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Тиамин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5% 1мл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69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Альбумин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раствор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20%,100мл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Нивалин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инъекций, 10 мг/мл, 1 мл, № 10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Преднизолон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 30 мг/мл 1 мл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Преднизолон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мазь 0,5% 10 г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Прозерин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0.05%1.0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Тиоктовая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кислота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12 мг/мл 50 мл р-р д/и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Никотиновая кислота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Раствор для инъекций, 1%, 1 мл, №10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Прогестерон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капсула 200 мг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Нутрикомп</w:t>
            </w:r>
            <w:proofErr w:type="spellEnd"/>
            <w:r w:rsidRPr="006C72CE">
              <w:rPr>
                <w:sz w:val="16"/>
                <w:szCs w:val="16"/>
              </w:rPr>
              <w:t xml:space="preserve"> Стандарт, в пластиковой бутылке - жидкая смесь для </w:t>
            </w:r>
            <w:proofErr w:type="spellStart"/>
            <w:r w:rsidRPr="006C72CE">
              <w:rPr>
                <w:sz w:val="16"/>
                <w:szCs w:val="16"/>
              </w:rPr>
              <w:t>энтерального</w:t>
            </w:r>
            <w:proofErr w:type="spellEnd"/>
            <w:r w:rsidRPr="006C72CE">
              <w:rPr>
                <w:sz w:val="16"/>
                <w:szCs w:val="16"/>
              </w:rPr>
              <w:t xml:space="preserve"> питания, 500 мл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Нутрикомп</w:t>
            </w:r>
            <w:proofErr w:type="spellEnd"/>
            <w:r w:rsidRPr="006C72CE">
              <w:rPr>
                <w:sz w:val="16"/>
                <w:szCs w:val="16"/>
              </w:rPr>
              <w:t xml:space="preserve"> Стандарт, в пластиковой бутылке - жидкая смесь для </w:t>
            </w:r>
            <w:proofErr w:type="spellStart"/>
            <w:r w:rsidRPr="006C72CE">
              <w:rPr>
                <w:sz w:val="16"/>
                <w:szCs w:val="16"/>
              </w:rPr>
              <w:t>энтерального</w:t>
            </w:r>
            <w:proofErr w:type="spellEnd"/>
            <w:r w:rsidRPr="006C72CE">
              <w:rPr>
                <w:sz w:val="16"/>
                <w:szCs w:val="16"/>
              </w:rPr>
              <w:t xml:space="preserve"> питания, 500 мл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Натрия хлорид 0,9%-100мл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Натрия хлорид 0,9%-100мл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79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НОРМОБАКТ L 3,0 N10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мальтодекстрин</w:t>
            </w:r>
            <w:proofErr w:type="spellEnd"/>
            <w:r w:rsidRPr="006C72CE">
              <w:rPr>
                <w:sz w:val="16"/>
                <w:szCs w:val="16"/>
              </w:rPr>
              <w:t xml:space="preserve">, </w:t>
            </w:r>
            <w:proofErr w:type="spellStart"/>
            <w:r w:rsidRPr="006C72CE">
              <w:rPr>
                <w:sz w:val="16"/>
                <w:szCs w:val="16"/>
              </w:rPr>
              <w:t>лиофилизированные</w:t>
            </w:r>
            <w:proofErr w:type="spellEnd"/>
            <w:r w:rsidRPr="006C72CE">
              <w:rPr>
                <w:sz w:val="16"/>
                <w:szCs w:val="16"/>
              </w:rPr>
              <w:t xml:space="preserve"> молочнокислые бактерии </w:t>
            </w:r>
            <w:proofErr w:type="spellStart"/>
            <w:r w:rsidRPr="006C72CE">
              <w:rPr>
                <w:sz w:val="16"/>
                <w:szCs w:val="16"/>
              </w:rPr>
              <w:t>Lactobacillus</w:t>
            </w:r>
            <w:proofErr w:type="spellEnd"/>
            <w:r w:rsidRPr="006C72CE">
              <w:rPr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sz w:val="16"/>
                <w:szCs w:val="16"/>
              </w:rPr>
              <w:t>rhamnosus</w:t>
            </w:r>
            <w:proofErr w:type="spellEnd"/>
            <w:r w:rsidRPr="006C72CE">
              <w:rPr>
                <w:sz w:val="16"/>
                <w:szCs w:val="16"/>
              </w:rPr>
              <w:t xml:space="preserve"> GG - 4×109 КОЕ, </w:t>
            </w:r>
            <w:proofErr w:type="spellStart"/>
            <w:r w:rsidRPr="006C72CE">
              <w:rPr>
                <w:sz w:val="16"/>
                <w:szCs w:val="16"/>
              </w:rPr>
              <w:t>фруктоолигосахариды</w:t>
            </w:r>
            <w:proofErr w:type="spellEnd"/>
            <w:r w:rsidRPr="006C72CE">
              <w:rPr>
                <w:sz w:val="16"/>
                <w:szCs w:val="16"/>
              </w:rPr>
              <w:t xml:space="preserve">, моно- и </w:t>
            </w:r>
            <w:proofErr w:type="spellStart"/>
            <w:r w:rsidRPr="006C72CE">
              <w:rPr>
                <w:sz w:val="16"/>
                <w:szCs w:val="16"/>
              </w:rPr>
              <w:t>диглицериды</w:t>
            </w:r>
            <w:proofErr w:type="spellEnd"/>
            <w:r w:rsidRPr="006C72CE">
              <w:rPr>
                <w:sz w:val="16"/>
                <w:szCs w:val="16"/>
              </w:rPr>
              <w:t xml:space="preserve"> жирных кислот (E471) - субстанция, предотвращающая слипание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Флуимуцил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Один флакон содержит активное вещество - </w:t>
            </w:r>
            <w:proofErr w:type="spellStart"/>
            <w:r w:rsidRPr="006C72CE">
              <w:rPr>
                <w:sz w:val="16"/>
                <w:szCs w:val="16"/>
              </w:rPr>
              <w:t>тиамфеникола</w:t>
            </w:r>
            <w:proofErr w:type="spellEnd"/>
            <w:r w:rsidRPr="006C72CE">
              <w:rPr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sz w:val="16"/>
                <w:szCs w:val="16"/>
              </w:rPr>
              <w:t>глицината</w:t>
            </w:r>
            <w:proofErr w:type="spellEnd"/>
            <w:r w:rsidRPr="006C72CE">
              <w:rPr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sz w:val="16"/>
                <w:szCs w:val="16"/>
              </w:rPr>
              <w:t>ацетилцистеинат</w:t>
            </w:r>
            <w:proofErr w:type="spellEnd"/>
            <w:r w:rsidRPr="006C72CE">
              <w:rPr>
                <w:sz w:val="16"/>
                <w:szCs w:val="16"/>
              </w:rPr>
              <w:t xml:space="preserve"> 810 мг (эквивалентно </w:t>
            </w:r>
            <w:proofErr w:type="spellStart"/>
            <w:r w:rsidRPr="006C72CE">
              <w:rPr>
                <w:sz w:val="16"/>
                <w:szCs w:val="16"/>
              </w:rPr>
              <w:t>тиамфеникола</w:t>
            </w:r>
            <w:proofErr w:type="spellEnd"/>
            <w:r w:rsidRPr="006C72CE">
              <w:rPr>
                <w:sz w:val="16"/>
                <w:szCs w:val="16"/>
              </w:rPr>
              <w:t xml:space="preserve">  500 мг), </w:t>
            </w:r>
            <w:proofErr w:type="spellStart"/>
            <w:r w:rsidRPr="006C72CE">
              <w:rPr>
                <w:sz w:val="16"/>
                <w:szCs w:val="16"/>
              </w:rPr>
              <w:t>спомогательное</w:t>
            </w:r>
            <w:proofErr w:type="spellEnd"/>
            <w:r w:rsidRPr="006C72CE">
              <w:rPr>
                <w:sz w:val="16"/>
                <w:szCs w:val="16"/>
              </w:rPr>
              <w:t xml:space="preserve"> вещество – </w:t>
            </w:r>
            <w:proofErr w:type="spellStart"/>
            <w:r w:rsidRPr="006C72CE">
              <w:rPr>
                <w:sz w:val="16"/>
                <w:szCs w:val="16"/>
              </w:rPr>
              <w:t>динатрия</w:t>
            </w:r>
            <w:proofErr w:type="spellEnd"/>
            <w:r w:rsidRPr="006C72CE">
              <w:rPr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sz w:val="16"/>
                <w:szCs w:val="16"/>
              </w:rPr>
              <w:t>эдетат</w:t>
            </w:r>
            <w:proofErr w:type="spellEnd"/>
            <w:r w:rsidRPr="006C72CE">
              <w:rPr>
                <w:sz w:val="16"/>
                <w:szCs w:val="16"/>
              </w:rPr>
              <w:t>.</w:t>
            </w:r>
            <w:r w:rsidRPr="006C72CE">
              <w:rPr>
                <w:sz w:val="16"/>
                <w:szCs w:val="16"/>
              </w:rPr>
              <w:br/>
              <w:t>Растворитель - вода для инъекций.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1D1B10"/>
                <w:sz w:val="16"/>
                <w:szCs w:val="16"/>
              </w:rPr>
            </w:pPr>
            <w:r w:rsidRPr="006C72CE">
              <w:rPr>
                <w:color w:val="1D1B10"/>
                <w:sz w:val="16"/>
                <w:szCs w:val="16"/>
              </w:rPr>
              <w:t xml:space="preserve">Дыхательный контур реанимационный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Flextube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, 1,6м, для новорожденных, с обогревом (один провод), с дополнительным шлангом дыхательным, 0,4м, с камерой увлажнителя для аппаратов взрослые-дети-новорожденные(к аппарату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Puritan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1D1B10"/>
                <w:sz w:val="16"/>
                <w:szCs w:val="16"/>
              </w:rPr>
            </w:pPr>
            <w:r w:rsidRPr="006C72CE">
              <w:rPr>
                <w:color w:val="1D1B10"/>
                <w:sz w:val="16"/>
                <w:szCs w:val="16"/>
              </w:rPr>
              <w:t>Контур дыхательный неонатальный для соединения пациента с аппаратами ИВЛ для взрослых, оснащёнными педиатрическими модулями (универсальные аппараты). Внутренний диаметр шлангов 10мм, длина шлангов вдоха/выдоха 1,6м, материал шлангов гофрированный шланг "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Flextube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", с проводом обогрева в канале вдоха , с встроенным в жестком соединителе (22F на камеру увлажнителя)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электроразъёмом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>, с двойной контактной группой и направляющим приливом, с портами 7,6мм на Y-образном жестком угловом соединителе на пациента и в канале вдоха, с герметизирующими "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not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loosing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" заглушками, снабжённом внутренней тест- защитной заглушкой, с камерой увлажнителя с автоматической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дозацией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жидкости (клапан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попловкового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типа,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аэроламели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распределения потока), с разборным самогерметизирующимся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влагосборником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, клапан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влагосборника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пружинный шариковый, обеспечивающий герметизацию воздушного канала при любом положении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влагосборника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, c соединителем 22F подсоединения к аппарату, с дополнительным шлангом 0,4м c соединителями 22F, комплектом принадлежностей в </w:t>
            </w:r>
            <w:proofErr w:type="spellStart"/>
            <w:r w:rsidRPr="006C72CE">
              <w:rPr>
                <w:color w:val="1D1B10"/>
                <w:sz w:val="16"/>
                <w:szCs w:val="16"/>
              </w:rPr>
              <w:t>составе:жесткий</w:t>
            </w:r>
            <w:proofErr w:type="spellEnd"/>
            <w:r w:rsidRPr="006C72CE">
              <w:rPr>
                <w:color w:val="1D1B10"/>
                <w:sz w:val="16"/>
                <w:szCs w:val="16"/>
              </w:rPr>
              <w:t xml:space="preserve"> соединитель 22М-22М/15F 1 штуки, соединитель 15М -8,5F, Упаковка: индивидуальная, клинически чистая 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Катетер отсасывающий одноразовый СН-10 d-3.3mm, L-52cm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М(1,5) 4/0 75см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М3(2/0) 70см </w:t>
            </w:r>
            <w:proofErr w:type="spellStart"/>
            <w:r w:rsidRPr="006C72CE">
              <w:rPr>
                <w:sz w:val="16"/>
                <w:szCs w:val="16"/>
              </w:rPr>
              <w:t>игл.кол</w:t>
            </w:r>
            <w:proofErr w:type="spellEnd"/>
            <w:r w:rsidRPr="006C72CE">
              <w:rPr>
                <w:sz w:val="16"/>
                <w:szCs w:val="16"/>
              </w:rPr>
              <w:t>.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1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lastRenderedPageBreak/>
              <w:t>85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Полигликолид</w:t>
            </w:r>
            <w:proofErr w:type="spellEnd"/>
            <w:r w:rsidRPr="006C72CE">
              <w:rPr>
                <w:sz w:val="16"/>
                <w:szCs w:val="16"/>
              </w:rPr>
              <w:t xml:space="preserve">  с игл.,75см USP 2/0 метр.3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8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ПГА нить USP 0 </w:t>
            </w:r>
            <w:proofErr w:type="spellStart"/>
            <w:r w:rsidRPr="006C72CE">
              <w:rPr>
                <w:sz w:val="16"/>
                <w:szCs w:val="16"/>
              </w:rPr>
              <w:t>метрич</w:t>
            </w:r>
            <w:proofErr w:type="spellEnd"/>
            <w:r w:rsidRPr="006C72CE">
              <w:rPr>
                <w:sz w:val="16"/>
                <w:szCs w:val="16"/>
              </w:rPr>
              <w:t>. 3,5  L-90 с иглой HR-40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40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ПГА нить USP 2/0 </w:t>
            </w:r>
            <w:proofErr w:type="spellStart"/>
            <w:r w:rsidRPr="006C72CE">
              <w:rPr>
                <w:sz w:val="16"/>
                <w:szCs w:val="16"/>
              </w:rPr>
              <w:t>метрич</w:t>
            </w:r>
            <w:proofErr w:type="spellEnd"/>
            <w:r w:rsidRPr="006C72CE">
              <w:rPr>
                <w:sz w:val="16"/>
                <w:szCs w:val="16"/>
              </w:rPr>
              <w:t>. 3 L-75 с иглой HR-26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32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Кетгут простой USP 2, </w:t>
            </w:r>
            <w:proofErr w:type="spellStart"/>
            <w:r w:rsidRPr="006C72CE">
              <w:rPr>
                <w:sz w:val="16"/>
                <w:szCs w:val="16"/>
              </w:rPr>
              <w:t>метрич</w:t>
            </w:r>
            <w:proofErr w:type="spellEnd"/>
            <w:r w:rsidRPr="006C72CE">
              <w:rPr>
                <w:sz w:val="16"/>
                <w:szCs w:val="16"/>
              </w:rPr>
              <w:t>. 6L-150 без иглы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2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89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Комплект из нетканого материала, для новорожденного одноразовый стерильный - </w:t>
            </w:r>
            <w:proofErr w:type="spellStart"/>
            <w:r w:rsidRPr="006C72CE">
              <w:rPr>
                <w:sz w:val="16"/>
                <w:szCs w:val="16"/>
              </w:rPr>
              <w:t>КдН</w:t>
            </w:r>
            <w:proofErr w:type="spellEnd"/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Комплект из нетканого материала, для новорожденного одноразовый стерильный - </w:t>
            </w:r>
            <w:proofErr w:type="spellStart"/>
            <w:r w:rsidRPr="006C72CE">
              <w:rPr>
                <w:sz w:val="16"/>
                <w:szCs w:val="16"/>
              </w:rPr>
              <w:t>КдН</w:t>
            </w:r>
            <w:proofErr w:type="spellEnd"/>
            <w:r w:rsidRPr="006C72CE">
              <w:rPr>
                <w:sz w:val="16"/>
                <w:szCs w:val="16"/>
              </w:rPr>
              <w:t xml:space="preserve"> 1. Салфетка из нетканого материала 30 см x 30 см – 5 шт. 2. Простыня для новорожденного 100 см х100 см – 2 шт.</w:t>
            </w:r>
            <w:r w:rsidRPr="006C72CE">
              <w:rPr>
                <w:sz w:val="16"/>
                <w:szCs w:val="16"/>
              </w:rPr>
              <w:br/>
              <w:t>3. Подстилка впитывающая влагонепроницаемая 60 см x 60 см – 1 шт.</w:t>
            </w:r>
          </w:p>
        </w:tc>
      </w:tr>
      <w:tr w:rsidR="006C72CE" w:rsidRPr="00FA064B" w:rsidTr="00F81664">
        <w:trPr>
          <w:trHeight w:val="2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90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Катетер аспирационный FR 14 вакуум контролем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</w:rPr>
            </w:pPr>
            <w:r w:rsidRPr="00FA064B">
              <w:rPr>
                <w:sz w:val="16"/>
                <w:szCs w:val="16"/>
              </w:rPr>
              <w:t>91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Катетер аспирационный FR 18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Катетер аспирационный FR 8 вакуум контролем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Капрон USP 2 метрич.5 L-10 без иглы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Капрон </w:t>
            </w:r>
            <w:proofErr w:type="spellStart"/>
            <w:proofErr w:type="gramStart"/>
            <w:r w:rsidRPr="006C72CE">
              <w:rPr>
                <w:sz w:val="16"/>
                <w:szCs w:val="16"/>
              </w:rPr>
              <w:t>плетен.нерассасыв</w:t>
            </w:r>
            <w:proofErr w:type="spellEnd"/>
            <w:proofErr w:type="gramEnd"/>
            <w:r w:rsidRPr="006C72CE">
              <w:rPr>
                <w:sz w:val="16"/>
                <w:szCs w:val="16"/>
              </w:rPr>
              <w:t>. № 1 дл.1м б/иглы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Капрон </w:t>
            </w:r>
            <w:proofErr w:type="spellStart"/>
            <w:r w:rsidRPr="006C72CE">
              <w:rPr>
                <w:sz w:val="16"/>
                <w:szCs w:val="16"/>
              </w:rPr>
              <w:t>плетн.USP</w:t>
            </w:r>
            <w:proofErr w:type="spellEnd"/>
            <w:r w:rsidRPr="006C72CE">
              <w:rPr>
                <w:sz w:val="16"/>
                <w:szCs w:val="16"/>
              </w:rPr>
              <w:t xml:space="preserve"> 2,метр.5  без игл.150см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Нить хирургическая стерильная </w:t>
            </w: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910 USP 1 (М4), 90 </w:t>
            </w:r>
            <w:proofErr w:type="spellStart"/>
            <w:r w:rsidRPr="006C72CE">
              <w:rPr>
                <w:sz w:val="16"/>
                <w:szCs w:val="16"/>
              </w:rPr>
              <w:t>cm</w:t>
            </w:r>
            <w:proofErr w:type="spellEnd"/>
            <w:r w:rsidRPr="006C72CE">
              <w:rPr>
                <w:sz w:val="16"/>
                <w:szCs w:val="16"/>
              </w:rPr>
              <w:t xml:space="preserve"> HR 40mm (рассасывающаяся)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 xml:space="preserve">Нить хирургическая стерильная </w:t>
            </w:r>
            <w:proofErr w:type="spellStart"/>
            <w:r w:rsidRPr="006C72CE">
              <w:rPr>
                <w:sz w:val="16"/>
                <w:szCs w:val="16"/>
              </w:rPr>
              <w:t>полиглактин</w:t>
            </w:r>
            <w:proofErr w:type="spellEnd"/>
            <w:r w:rsidRPr="006C72CE">
              <w:rPr>
                <w:sz w:val="16"/>
                <w:szCs w:val="16"/>
              </w:rPr>
              <w:t xml:space="preserve"> 910 USP 2 (М5), 90 </w:t>
            </w:r>
            <w:proofErr w:type="spellStart"/>
            <w:r w:rsidRPr="006C72CE">
              <w:rPr>
                <w:sz w:val="16"/>
                <w:szCs w:val="16"/>
              </w:rPr>
              <w:t>cm</w:t>
            </w:r>
            <w:proofErr w:type="spellEnd"/>
            <w:r w:rsidRPr="006C72CE">
              <w:rPr>
                <w:sz w:val="16"/>
                <w:szCs w:val="16"/>
              </w:rPr>
              <w:t xml:space="preserve"> HR 48mm (рассасывающаяся)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r w:rsidRPr="006C72CE">
              <w:rPr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Носовая канюля для взрослых с зубцами и трубкой 1,8мм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Канюля назальная кислородная, взрослая, размер L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Дыхательный фильтр с портом неонатальный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Инъекционные иглы для канала 2,8мм, длина 2300мм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Фильтр коннектор к портативному вакуум аспиратору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Фолея2-х ходовой FR-24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Фолея3-х ходовой FR-24 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Фолея2-х ходовой FR-20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Катетер Фолея3-х ходовой FR-20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Фолея2-х ходовой FR-8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Катетер Фолея2-х ходовой FR-9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Зонд дуоденальный с оливой 18СН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Зонд желудочный FR18/1200мм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Контур неонатальный с приводом обогрева с банкой для увлажнителя на CPAP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Sindi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Medin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Контур неонатальный пациента с проводом обогрева с самозаполняющейся банкой для увлажнителя с переходниками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nCPAP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аппарата. 10 шт. REF 1207 MKI. Контур пациента неонатальный предназначен для обеспечения смесью медицинских газов в отделениях детской реанимации и ПИТ путем передачи и поддержания постоянного положительного давления от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СРАРа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 пациенту. Применяемые адаптеры обеспечивают герметичность и исключают утечку медицинских газов.  Контурная схема состоит из:  - газовый контур соединяющий СРАР с увлажнителем 50см ± 50мм на обоих концах выход 22F; - соединительный контур вдоха с проводом нагрева для линии увлажнитель-пациент 1,10м ± 50мм c соединительным адаптерами 7,4М и 22F; - дополнительный контур к линии вдоха увлажнитель-пациент, 25см ±20мм с соединительными адаптерами; - силиконовый контур-линия мониторинга давления, 1,8м ±50мм на обоих концах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адаптеры; -  набор дополнительных соединительных адаптеров: ТPR-адаптер 10ммF и 22mmMх15mmM ; -провод нагрева с двумя портами для температурных датчиков; -наличие адаптера для провода нагрева для совместимости с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Fisher&amp;Paikel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WILAmed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;  -банка увлажнителя с объемом 53-130мл с линией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самозаполнения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двумя выходами для соединения с контурами. Эластичная линейка для удобства использования при выборе и подборе размеров шапочек пациентов с тесемками для крепления генераторов, назальных канюль, неонатальных масок. Форма контура: гофра.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Материалы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используемые в контурной схеме: полипропилен, полиэтилен, медицинский силикон, термопластик, ABS, PC. Стерильно, для одноразового применения, упаковка индивидуальная.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Петля /SD-210U-25 в упаковке 10 штук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Петля 1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уп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. Совместимость с инструментальным каналом 2,8 мм Длина инструмента 2300 мм Петля овального типа Наличие Ширина раскрытия петли 25 мм Диаметр плетеной проволоки 0,47 мм Интегрированная ручка с измерительной маркировкой Наличие Пластиковая оболочка Наличие Стерильность Наличие Количество в упаковке 10 штук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Анти-А , 10мл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sz w:val="16"/>
                <w:szCs w:val="16"/>
              </w:rPr>
              <w:t xml:space="preserve"> анти - А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Анти-В  10мл/10фл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sz w:val="16"/>
                <w:szCs w:val="16"/>
              </w:rPr>
              <w:t xml:space="preserve"> анти - В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Анти-АВ  5 мл/100 доз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sz w:val="16"/>
                <w:szCs w:val="16"/>
              </w:rPr>
              <w:t xml:space="preserve"> анти - АВ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Анти-Д  Супер  10 мл/10фл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sz w:val="16"/>
                <w:szCs w:val="16"/>
              </w:rPr>
            </w:pPr>
            <w:proofErr w:type="spellStart"/>
            <w:r w:rsidRPr="006C72CE">
              <w:rPr>
                <w:sz w:val="16"/>
                <w:szCs w:val="16"/>
              </w:rPr>
              <w:t>Цоликлон</w:t>
            </w:r>
            <w:proofErr w:type="spellEnd"/>
            <w:r w:rsidRPr="006C72CE">
              <w:rPr>
                <w:sz w:val="16"/>
                <w:szCs w:val="16"/>
              </w:rPr>
              <w:t xml:space="preserve"> анти - D супер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Кассета сменная изгибаемая - 60 мм - Голубая 3,5 мм универсальная изгибаемая кассета с ножом к аппаратам линейного анастомоза ELSC-C и ELSC-E, длина шва 60 мм, накладывают два тройных ряда титановых скрепок высотой 3,5 мм, пересекают ткани между ними ножом, широкое раскрытие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возможность вращения и </w:t>
            </w:r>
            <w:r w:rsidRPr="006C72CE">
              <w:rPr>
                <w:color w:val="000000"/>
                <w:sz w:val="16"/>
                <w:szCs w:val="16"/>
              </w:rPr>
              <w:lastRenderedPageBreak/>
              <w:t xml:space="preserve">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кассенты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голубой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lastRenderedPageBreak/>
              <w:t>115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Кассета сменная изгибаемая - 60 мм - Золотая 4,0 мм универсальная изгибаемая кассета с ножом к аппаратам линейного анастомоза ELSC-C и ELSC-E, длина шва 60 мм, накладывают два тройных ряда титановых скрепок высотой 4,0 мм, пересекают ткани между ними ножом, широкое раскрытие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возможность вращения и изгиба кассеты, непосредственно позади прошивающей части, обеспечивают удобное наложение аппарата в труднодоступных местах., рабочая часть кассет вращается на 360° за счет узла артикуляции, угол поворота фиксируется, изгиб кассет возможен в двух направлениях, угол изгиба фиксируется в положениях 22° и 45°, система сведения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браншей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обеспечивает правильное формирование скрепочного шва по всей длине рабочей поверхности кассет, нож включён в конструкцию кассеты, что обеспечивает каждое пересечение/прошивание новым ножом, цвет кассеты золотой.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proofErr w:type="gramStart"/>
            <w:r w:rsidRPr="006C72CE">
              <w:rPr>
                <w:color w:val="000000"/>
                <w:sz w:val="16"/>
                <w:szCs w:val="16"/>
              </w:rPr>
              <w:t>катетериз.верх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>.полой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вены набор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однопросветного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катетера для катетеризации верхней полой вены по методу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:  Пункционная игла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тонкостенная, с овальным срезом, G20 (0.95 x 50мм), профилированный прозрачный павильон;  Одноканальный катетер с несмываемой разметкой в см, мягким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кончиком и соединителем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луэр-лок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антитромбогенный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Rg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-контрастный из полиуретана, размерами G18/F4 (0,8 x 1.4мм х 20см), скорость потока 18 мл/мин. 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проводник 0.63мм х 0,025'' х 50см с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гибким  J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>-наконечником (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изгибоустойчивый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) в эргономичном держателе, нестираемая разметка длины; с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направителем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Дилататор. Кабель для ЭКГ- контроля постановки катетера. Не содержит ДЭГФ и латекс. Стерильный, для однократного применения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Аспирационный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инъекц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-й фильтр-канюля. Аспирационные и инъекционные фильтр-канюли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многодозных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флаконов объемом 3 - 1000 мл. Стандартный наконечник с антибактериальным воздушным фильтром 0,45 мкм, зеленый. Корпус: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стиролакрилонитрил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акрилонитрилбутадиенстирол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Защитная крышка и защелка из полиэтилена. Фильтр: акриловый сополимер на нейлоновой основе. Не содержит латекс, ПВХ, ДЭГФ. Стерильный, для однократного применения.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Кран многоходовой синий Трехходовой кран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инфузионной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терапии и мониторинга, синий, оборот крана 360º, точная регулировка благодаря тактильному </w:t>
            </w:r>
            <w:r w:rsidRPr="006C72CE">
              <w:rPr>
                <w:color w:val="000000"/>
                <w:sz w:val="16"/>
                <w:szCs w:val="16"/>
              </w:rPr>
              <w:lastRenderedPageBreak/>
              <w:t xml:space="preserve">контролю, соединения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Луэр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Повышенная механическая и химическая устойчивость, в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липидустойчивость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при продолжительности контакта до 96 часов. Подходят для использования с аппаратами для вливаний под давлением до 2 бар в соответствии с ISO 8536-10. Изготовлен из полиамида, полипропилена, поликарбоната,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полистерола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Не содержит латекс, ПВХ, ДЭГФ. Стерильный, для однократного применения.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lastRenderedPageBreak/>
              <w:t>119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C72CE">
              <w:rPr>
                <w:color w:val="000000"/>
                <w:sz w:val="16"/>
                <w:szCs w:val="16"/>
              </w:rPr>
              <w:t>Набор  для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катетериз.верх.полой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вены педиатрический набор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однопросветного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катетера для катетеризации верхней полой вены по методу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: Пункционная игла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Сельдингера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тонкостенная, с овальным срезом, G21 (0.8x38мм), профилированный прозрачный павильон; Одноканальный катетер с несмываемой разметкой в см, мягким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атравматичным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кончиком и соединителем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луэр-лок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Катетер термолабильный,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антитромбогенный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Rg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-контрастный из полиуретана, размерами G22/F3 (0,6 х 0,9мм х 10см), скорость потока 15мл/мин, встроенный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крыльчатый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фиксатор для закрепления катетера.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Нитиноловый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проводник 0.46мм х 0.018'' х 25см с гибким J-наконечником (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изгибоустойчивый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) в эргономичном держателе, нестираемая разметка длины; с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направителем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Прозрачная удлинительная линия с коннектором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луэр-лок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 Шприц соединение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Луэр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3мл. 3-х ходовой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кран ;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Мягкий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самоклеющийся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фиксатор катетера. Скальпель. Кабель для ЭКГ- контроля постановки катетера. Не содержит ДЭГФ и латекс. Стерильный, для однократного применения.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Набор игл и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катетеров  для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спинальной анестезии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Эпидуральная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игла  со срезом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Туохи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1,3х80 мм / G18x 3 1/4,  c пластиковым\металлическим стилетом,  разметкой 0,5 см, прозрачным павильоном с крыльями.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Эпидуральный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катетер  20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G 0.45x0.85x1000 мм латеральное открытие, с двухслойной структурой ( полиамидное основание, мягкое полиуретановое покрытие), три латеральных отверстия, коннектор катетера  20-24G (с функциональным ответом «щелчок»),   Плоский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эпидуральный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антибактериальный фильтр  0,2мкм. (устойчивость к давлению до 7 Бар).  LOR-шприц «утрата сопротивления» 8 мл без латекса, с соединением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Лок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Наклейка оповещения катетера и даты установки. Стерильно.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Апирогенно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трубки с манжетой № 7,0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трубки с манжетой № 7,5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трубки с манжетой № 8,0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C72CE">
              <w:rPr>
                <w:color w:val="000000"/>
                <w:sz w:val="16"/>
                <w:szCs w:val="16"/>
              </w:rPr>
              <w:t>Мочеприемик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с Т-образным клапаном 2000 мл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отсасывающий, размер СН 10 однократного применения, стерильный, размер СН 10, длиной 52,0 см, диаметр 3,3 мм 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Катетер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2-х ходовой FR 16 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Системы для переливания крови, компонентов крови и кровезаменителей, системы для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инфузионной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трансфузионной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терапии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размером 18Gх1 1/2" (1.2х38мм)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Бахилы медицинские низкие одноразовые нестерильные, изготовлены из высококачественного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хлорполиэтилена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или полиэтилена.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 xml:space="preserve">Бахилы медицинские низкие одноразовые нестерильные, изготовлены из высококачественного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хлорполиэтилена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 или полиэтилена. Обладают высокой износоустойчивостью. Вваренная эластичная резинка, предусмотрена для надежной фиксации на обуви. По краям эластичная резинка фиксируется с использованием 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спанбонда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При поперечном растягивании бахилы резинка не рвется и не вылезает </w:t>
            </w:r>
            <w:proofErr w:type="gramStart"/>
            <w:r w:rsidRPr="006C72CE">
              <w:rPr>
                <w:color w:val="000000"/>
                <w:sz w:val="16"/>
                <w:szCs w:val="16"/>
              </w:rPr>
              <w:t>из под</w:t>
            </w:r>
            <w:proofErr w:type="gramEnd"/>
            <w:r w:rsidRPr="006C72CE">
              <w:rPr>
                <w:color w:val="000000"/>
                <w:sz w:val="16"/>
                <w:szCs w:val="16"/>
              </w:rPr>
              <w:t xml:space="preserve"> загиба пленки в процессе использования. Тип крепления резинки - машинный. Сварной шов равномерный по всему контуру, без пробоин. Цвет- голубой Материал: гладкий полиэтилен Толщина пленки - не менее 25 микрон Плотность полиэтилена- не менее 22.8 г/</w:t>
            </w:r>
            <w:proofErr w:type="spellStart"/>
            <w:r w:rsidRPr="006C72CE">
              <w:rPr>
                <w:color w:val="000000"/>
                <w:sz w:val="16"/>
                <w:szCs w:val="16"/>
              </w:rPr>
              <w:t>кв.м</w:t>
            </w:r>
            <w:proofErr w:type="spellEnd"/>
            <w:r w:rsidRPr="006C72CE">
              <w:rPr>
                <w:color w:val="000000"/>
                <w:sz w:val="16"/>
                <w:szCs w:val="16"/>
              </w:rPr>
              <w:t xml:space="preserve">. Вес 1 пары- не менее 6.0 г (3.0 г. за штуку) Размер: длина- не менее 400 мм; высота-не менее 150 мм 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lastRenderedPageBreak/>
              <w:t>129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КБР-8)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КБР-8)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КБР-10)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КБР-10)</w:t>
            </w:r>
          </w:p>
        </w:tc>
      </w:tr>
      <w:tr w:rsidR="006C72CE" w:rsidRPr="00FA064B" w:rsidTr="00F81664">
        <w:trPr>
          <w:trHeight w:val="1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КБР-14)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КБР-14)</w:t>
            </w:r>
          </w:p>
        </w:tc>
      </w:tr>
      <w:tr w:rsidR="006C72CE" w:rsidRPr="00FA064B" w:rsidTr="00FA064B">
        <w:trPr>
          <w:trHeight w:val="2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132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КБР-12)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Клапаны внутрибронхиальные резиновые (типоразмеры КБР-12)</w:t>
            </w:r>
          </w:p>
        </w:tc>
      </w:tr>
      <w:tr w:rsidR="006C72CE" w:rsidRPr="00FA064B" w:rsidTr="00FA064B">
        <w:trPr>
          <w:trHeight w:val="28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133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Одноразовый поверхностный отводящий электрод № 100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Одноразовый поверхностный отводящий электрод № 100</w:t>
            </w:r>
          </w:p>
        </w:tc>
      </w:tr>
      <w:tr w:rsidR="006C72CE" w:rsidRPr="00FA064B" w:rsidTr="00FA064B">
        <w:trPr>
          <w:trHeight w:val="26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FA064B" w:rsidRDefault="006C72CE" w:rsidP="006C72CE">
            <w:pPr>
              <w:jc w:val="center"/>
              <w:rPr>
                <w:sz w:val="16"/>
                <w:szCs w:val="16"/>
                <w:lang w:val="en-US"/>
              </w:rPr>
            </w:pPr>
            <w:r w:rsidRPr="00FA064B">
              <w:rPr>
                <w:sz w:val="16"/>
                <w:szCs w:val="16"/>
                <w:lang w:val="en-US"/>
              </w:rPr>
              <w:t>134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Термометр (Градусник) ТС - 7 (холодильный)</w:t>
            </w:r>
          </w:p>
        </w:tc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2CE" w:rsidRPr="006C72CE" w:rsidRDefault="006C72CE" w:rsidP="006C72CE">
            <w:pPr>
              <w:jc w:val="center"/>
              <w:rPr>
                <w:color w:val="000000"/>
                <w:sz w:val="16"/>
                <w:szCs w:val="16"/>
              </w:rPr>
            </w:pPr>
            <w:r w:rsidRPr="006C72CE">
              <w:rPr>
                <w:color w:val="000000"/>
                <w:sz w:val="16"/>
                <w:szCs w:val="16"/>
              </w:rPr>
              <w:t>Термометр (Градусник) ТС - 7 (холодильный)</w:t>
            </w:r>
          </w:p>
        </w:tc>
      </w:tr>
    </w:tbl>
    <w:p w:rsidR="00FB62ED" w:rsidRPr="00280D59" w:rsidRDefault="00FB62ED" w:rsidP="00C74B01">
      <w:pPr>
        <w:ind w:firstLine="567"/>
        <w:jc w:val="both"/>
        <w:rPr>
          <w:b/>
          <w:sz w:val="18"/>
          <w:szCs w:val="18"/>
          <w:u w:val="single"/>
        </w:rPr>
      </w:pPr>
    </w:p>
    <w:p w:rsidR="00C74B01" w:rsidRPr="00280D59" w:rsidRDefault="00C74B01" w:rsidP="00C74B01">
      <w:pPr>
        <w:ind w:firstLine="567"/>
        <w:jc w:val="both"/>
        <w:rPr>
          <w:b/>
          <w:sz w:val="18"/>
          <w:szCs w:val="18"/>
          <w:u w:val="single"/>
        </w:rPr>
      </w:pPr>
      <w:r w:rsidRPr="00280D59">
        <w:rPr>
          <w:b/>
          <w:sz w:val="18"/>
          <w:szCs w:val="18"/>
          <w:u w:val="single"/>
        </w:rPr>
        <w:t xml:space="preserve">Потенциальные поставщики должны гарантировать выполнение следующих сопутствующих услуг: </w:t>
      </w:r>
    </w:p>
    <w:p w:rsidR="00803676" w:rsidRPr="00280D59" w:rsidRDefault="00803676" w:rsidP="00C74B01">
      <w:pPr>
        <w:ind w:firstLine="567"/>
        <w:jc w:val="both"/>
        <w:rPr>
          <w:b/>
          <w:sz w:val="18"/>
          <w:szCs w:val="18"/>
          <w:u w:val="single"/>
        </w:rPr>
      </w:pPr>
    </w:p>
    <w:p w:rsidR="00C74B01" w:rsidRPr="00280D59" w:rsidRDefault="00C74B01" w:rsidP="00280D59">
      <w:pPr>
        <w:pStyle w:val="a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280D59">
        <w:rPr>
          <w:rFonts w:ascii="Times New Roman" w:hAnsi="Times New Roman" w:cs="Times New Roman"/>
          <w:sz w:val="18"/>
          <w:szCs w:val="18"/>
        </w:rPr>
        <w:t xml:space="preserve">1) Потенциальные поставщики обязаны обеспечить доставку медицинских изделий в полном объеме непосредственно до КГП 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«Областная клиническая больница» </w:t>
      </w:r>
      <w:r w:rsidRPr="00280D59">
        <w:rPr>
          <w:rFonts w:ascii="Times New Roman" w:hAnsi="Times New Roman" w:cs="Times New Roman"/>
          <w:sz w:val="18"/>
          <w:szCs w:val="18"/>
        </w:rPr>
        <w:t>управления здравоохранения Карагандинской области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</w:t>
      </w:r>
      <w:r w:rsidRPr="00280D59">
        <w:rPr>
          <w:rFonts w:ascii="Times New Roman" w:hAnsi="Times New Roman" w:cs="Times New Roman"/>
          <w:sz w:val="18"/>
          <w:szCs w:val="18"/>
        </w:rPr>
        <w:t>г.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</w:t>
      </w:r>
      <w:r w:rsidRPr="00280D59">
        <w:rPr>
          <w:rFonts w:ascii="Times New Roman" w:hAnsi="Times New Roman" w:cs="Times New Roman"/>
          <w:sz w:val="18"/>
          <w:szCs w:val="18"/>
        </w:rPr>
        <w:t>Караганда, ул.</w:t>
      </w:r>
      <w:r w:rsidR="00AF6CFB" w:rsidRPr="00280D59">
        <w:rPr>
          <w:rFonts w:ascii="Times New Roman" w:hAnsi="Times New Roman" w:cs="Times New Roman"/>
          <w:sz w:val="18"/>
          <w:szCs w:val="18"/>
        </w:rPr>
        <w:t xml:space="preserve"> пр. Н. Назарбаева 10</w:t>
      </w:r>
      <w:r w:rsidR="00B35B4F" w:rsidRPr="00280D59">
        <w:rPr>
          <w:rFonts w:ascii="Times New Roman" w:hAnsi="Times New Roman" w:cs="Times New Roman"/>
          <w:sz w:val="18"/>
          <w:szCs w:val="18"/>
        </w:rPr>
        <w:t xml:space="preserve"> а</w:t>
      </w:r>
      <w:r w:rsidR="00280D59">
        <w:rPr>
          <w:rFonts w:ascii="Times New Roman" w:hAnsi="Times New Roman" w:cs="Times New Roman"/>
          <w:sz w:val="18"/>
          <w:szCs w:val="18"/>
          <w:lang w:val="kk-KZ"/>
        </w:rPr>
        <w:t>.</w:t>
      </w:r>
    </w:p>
    <w:p w:rsidR="00C74B01" w:rsidRPr="00280D59" w:rsidRDefault="00C74B01" w:rsidP="00280D59">
      <w:pPr>
        <w:jc w:val="both"/>
        <w:rPr>
          <w:sz w:val="18"/>
          <w:szCs w:val="18"/>
        </w:rPr>
      </w:pPr>
      <w:r w:rsidRPr="00280D59">
        <w:rPr>
          <w:sz w:val="18"/>
          <w:szCs w:val="18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280D59">
        <w:rPr>
          <w:sz w:val="18"/>
          <w:szCs w:val="18"/>
        </w:rPr>
        <w:t>вспомогательные услуги</w:t>
      </w:r>
      <w:r w:rsidRPr="00280D59">
        <w:rPr>
          <w:sz w:val="18"/>
          <w:szCs w:val="18"/>
        </w:rPr>
        <w:t xml:space="preserve">, подлежащие </w:t>
      </w:r>
      <w:r w:rsidR="00280D59" w:rsidRPr="00280D59">
        <w:rPr>
          <w:sz w:val="18"/>
          <w:szCs w:val="18"/>
        </w:rPr>
        <w:t>выполнению потенциальным поставщиком</w:t>
      </w:r>
      <w:r w:rsidRPr="00280D59">
        <w:rPr>
          <w:sz w:val="18"/>
          <w:szCs w:val="18"/>
        </w:rPr>
        <w:t xml:space="preserve"> </w:t>
      </w:r>
      <w:r w:rsidR="00280D59" w:rsidRPr="00280D59">
        <w:rPr>
          <w:sz w:val="18"/>
          <w:szCs w:val="18"/>
        </w:rPr>
        <w:t>на всем протяжении</w:t>
      </w:r>
      <w:r w:rsidRPr="00280D59">
        <w:rPr>
          <w:sz w:val="18"/>
          <w:szCs w:val="18"/>
        </w:rPr>
        <w:t xml:space="preserve"> транспортировки медицинских изделий до момента </w:t>
      </w:r>
      <w:r w:rsidR="00F81664" w:rsidRPr="00280D59">
        <w:rPr>
          <w:sz w:val="18"/>
          <w:szCs w:val="18"/>
        </w:rPr>
        <w:t>поставки конечному получателю</w:t>
      </w:r>
      <w:r w:rsidRPr="00280D59">
        <w:rPr>
          <w:sz w:val="18"/>
          <w:szCs w:val="18"/>
        </w:rPr>
        <w:t>.</w:t>
      </w:r>
    </w:p>
    <w:p w:rsidR="00C74B01" w:rsidRPr="00280D59" w:rsidRDefault="00C74B01" w:rsidP="00280D59">
      <w:pPr>
        <w:pStyle w:val="a5"/>
        <w:jc w:val="both"/>
        <w:rPr>
          <w:sz w:val="18"/>
          <w:szCs w:val="18"/>
        </w:rPr>
      </w:pPr>
      <w:r w:rsidRPr="00280D59">
        <w:rPr>
          <w:sz w:val="18"/>
          <w:szCs w:val="18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280D59">
        <w:rPr>
          <w:sz w:val="18"/>
          <w:szCs w:val="18"/>
        </w:rPr>
        <w:t xml:space="preserve"> </w:t>
      </w:r>
      <w:r w:rsidRPr="00280D59">
        <w:rPr>
          <w:sz w:val="18"/>
          <w:szCs w:val="18"/>
        </w:rPr>
        <w:t>заключение о безопасности и качестве установленного образца на медицинские изделия</w:t>
      </w:r>
      <w:r w:rsidR="00280D59" w:rsidRPr="00280D59">
        <w:rPr>
          <w:sz w:val="18"/>
          <w:szCs w:val="18"/>
        </w:rPr>
        <w:t xml:space="preserve"> </w:t>
      </w:r>
      <w:r w:rsidRPr="00280D59">
        <w:rPr>
          <w:sz w:val="18"/>
          <w:szCs w:val="18"/>
        </w:rPr>
        <w:t>(при поставке).</w:t>
      </w:r>
    </w:p>
    <w:p w:rsidR="00C74B01" w:rsidRPr="00280D59" w:rsidRDefault="00C74B01" w:rsidP="00B35B4F">
      <w:pPr>
        <w:tabs>
          <w:tab w:val="left" w:pos="1386"/>
        </w:tabs>
        <w:rPr>
          <w:b/>
          <w:sz w:val="18"/>
          <w:szCs w:val="18"/>
        </w:rPr>
      </w:pPr>
      <w:r w:rsidRPr="00280D59">
        <w:rPr>
          <w:i/>
          <w:iCs/>
          <w:sz w:val="18"/>
          <w:szCs w:val="18"/>
        </w:rPr>
        <w:t xml:space="preserve"> (п.1,2,3 Подтвердить гарантийным письмом)</w:t>
      </w:r>
    </w:p>
    <w:p w:rsidR="00C74B01" w:rsidRPr="00280D59" w:rsidRDefault="00C74B01" w:rsidP="00B35B4F">
      <w:pPr>
        <w:ind w:firstLine="708"/>
        <w:rPr>
          <w:sz w:val="18"/>
          <w:szCs w:val="18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280D59" w:rsidTr="00DE2634">
        <w:trPr>
          <w:trHeight w:val="288"/>
        </w:trPr>
        <w:tc>
          <w:tcPr>
            <w:tcW w:w="5294" w:type="dxa"/>
            <w:hideMark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C74B01" w:rsidRPr="00280D59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280D59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sz w:val="18"/>
                <w:szCs w:val="18"/>
              </w:rPr>
              <w:t>КГП «Областная клиническая больница» управления здравоохранения Карагандинской области</w:t>
            </w: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B35B4F" w:rsidRPr="00280D59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B85511" w:rsidRPr="00280D59" w:rsidRDefault="00B8551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:rsidR="00AF6CFB" w:rsidRPr="00280D59" w:rsidRDefault="00B35B4F" w:rsidP="00663B5E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80D59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Директор                                    Нурлыбаев Е. Ш.</w:t>
            </w:r>
          </w:p>
        </w:tc>
        <w:tc>
          <w:tcPr>
            <w:tcW w:w="1421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07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C74B01" w:rsidRPr="00280D59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CD289A" w:rsidRPr="00280D59" w:rsidRDefault="00CD289A" w:rsidP="00246B03">
      <w:pPr>
        <w:rPr>
          <w:sz w:val="18"/>
          <w:szCs w:val="18"/>
        </w:rPr>
      </w:pPr>
      <w:bookmarkStart w:id="0" w:name="_GoBack"/>
      <w:bookmarkEnd w:id="0"/>
    </w:p>
    <w:sectPr w:rsidR="00CD289A" w:rsidRPr="00280D59" w:rsidSect="00FF27EB">
      <w:pgSz w:w="16838" w:h="11906" w:orient="landscape"/>
      <w:pgMar w:top="426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5EA8"/>
    <w:rsid w:val="0001478D"/>
    <w:rsid w:val="00024B38"/>
    <w:rsid w:val="000307DA"/>
    <w:rsid w:val="00032882"/>
    <w:rsid w:val="00033921"/>
    <w:rsid w:val="0003640E"/>
    <w:rsid w:val="00037D79"/>
    <w:rsid w:val="00046C68"/>
    <w:rsid w:val="000609AF"/>
    <w:rsid w:val="00066552"/>
    <w:rsid w:val="000C05E0"/>
    <w:rsid w:val="000C0C3C"/>
    <w:rsid w:val="000C14AA"/>
    <w:rsid w:val="000C5160"/>
    <w:rsid w:val="000D3DA8"/>
    <w:rsid w:val="00102668"/>
    <w:rsid w:val="00113329"/>
    <w:rsid w:val="001203B6"/>
    <w:rsid w:val="00123374"/>
    <w:rsid w:val="00131751"/>
    <w:rsid w:val="00154981"/>
    <w:rsid w:val="0016033A"/>
    <w:rsid w:val="00160A77"/>
    <w:rsid w:val="00161B59"/>
    <w:rsid w:val="00171E24"/>
    <w:rsid w:val="00186736"/>
    <w:rsid w:val="001A1C47"/>
    <w:rsid w:val="001A355B"/>
    <w:rsid w:val="001C259B"/>
    <w:rsid w:val="001C6D46"/>
    <w:rsid w:val="001F1108"/>
    <w:rsid w:val="0020507F"/>
    <w:rsid w:val="00212B9C"/>
    <w:rsid w:val="00217538"/>
    <w:rsid w:val="00227053"/>
    <w:rsid w:val="002314C0"/>
    <w:rsid w:val="00246B03"/>
    <w:rsid w:val="002540A4"/>
    <w:rsid w:val="0025497E"/>
    <w:rsid w:val="002706C1"/>
    <w:rsid w:val="00274D8E"/>
    <w:rsid w:val="00280D59"/>
    <w:rsid w:val="002A4CF6"/>
    <w:rsid w:val="002A670E"/>
    <w:rsid w:val="002C150A"/>
    <w:rsid w:val="002D4BD7"/>
    <w:rsid w:val="002E078E"/>
    <w:rsid w:val="002F2353"/>
    <w:rsid w:val="0032642C"/>
    <w:rsid w:val="00333736"/>
    <w:rsid w:val="00342A43"/>
    <w:rsid w:val="00353AC5"/>
    <w:rsid w:val="003574CC"/>
    <w:rsid w:val="00365412"/>
    <w:rsid w:val="00391DC0"/>
    <w:rsid w:val="00392D16"/>
    <w:rsid w:val="003A3017"/>
    <w:rsid w:val="003B077B"/>
    <w:rsid w:val="003C38A8"/>
    <w:rsid w:val="003F5F33"/>
    <w:rsid w:val="003F6A1A"/>
    <w:rsid w:val="004044B3"/>
    <w:rsid w:val="00410815"/>
    <w:rsid w:val="00435A6D"/>
    <w:rsid w:val="004374B2"/>
    <w:rsid w:val="0046746B"/>
    <w:rsid w:val="004745E7"/>
    <w:rsid w:val="004776FD"/>
    <w:rsid w:val="0048522C"/>
    <w:rsid w:val="004A669F"/>
    <w:rsid w:val="004B035A"/>
    <w:rsid w:val="004C1999"/>
    <w:rsid w:val="004E6703"/>
    <w:rsid w:val="005043C5"/>
    <w:rsid w:val="00520B08"/>
    <w:rsid w:val="005232CB"/>
    <w:rsid w:val="00542585"/>
    <w:rsid w:val="00547AA1"/>
    <w:rsid w:val="005524E1"/>
    <w:rsid w:val="0057368E"/>
    <w:rsid w:val="005879DA"/>
    <w:rsid w:val="00591178"/>
    <w:rsid w:val="005A4892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883"/>
    <w:rsid w:val="00663B5E"/>
    <w:rsid w:val="00665F1E"/>
    <w:rsid w:val="00677A13"/>
    <w:rsid w:val="00682CF8"/>
    <w:rsid w:val="00683C87"/>
    <w:rsid w:val="00690DE8"/>
    <w:rsid w:val="006949DF"/>
    <w:rsid w:val="006964B8"/>
    <w:rsid w:val="006A192B"/>
    <w:rsid w:val="006B7602"/>
    <w:rsid w:val="006C57F1"/>
    <w:rsid w:val="006C72CE"/>
    <w:rsid w:val="006F4CA4"/>
    <w:rsid w:val="00702C76"/>
    <w:rsid w:val="007261F9"/>
    <w:rsid w:val="00730B30"/>
    <w:rsid w:val="00754E6B"/>
    <w:rsid w:val="00765AC3"/>
    <w:rsid w:val="007A2CFB"/>
    <w:rsid w:val="007A5C93"/>
    <w:rsid w:val="007A77A2"/>
    <w:rsid w:val="007E4B68"/>
    <w:rsid w:val="007F5C19"/>
    <w:rsid w:val="00803676"/>
    <w:rsid w:val="00851569"/>
    <w:rsid w:val="00880C9D"/>
    <w:rsid w:val="00891948"/>
    <w:rsid w:val="008B2638"/>
    <w:rsid w:val="008C0DE6"/>
    <w:rsid w:val="008C363E"/>
    <w:rsid w:val="008C3E68"/>
    <w:rsid w:val="008D2E5C"/>
    <w:rsid w:val="008D59C3"/>
    <w:rsid w:val="008E4587"/>
    <w:rsid w:val="008E6954"/>
    <w:rsid w:val="008F08EA"/>
    <w:rsid w:val="008F310D"/>
    <w:rsid w:val="009020ED"/>
    <w:rsid w:val="00906F2D"/>
    <w:rsid w:val="00926222"/>
    <w:rsid w:val="00927A5F"/>
    <w:rsid w:val="009533DE"/>
    <w:rsid w:val="00955B71"/>
    <w:rsid w:val="00965488"/>
    <w:rsid w:val="009701C3"/>
    <w:rsid w:val="00976F6F"/>
    <w:rsid w:val="00977981"/>
    <w:rsid w:val="00993FFD"/>
    <w:rsid w:val="009A73A1"/>
    <w:rsid w:val="009C08BB"/>
    <w:rsid w:val="009C316C"/>
    <w:rsid w:val="009C6FB7"/>
    <w:rsid w:val="009D1ECF"/>
    <w:rsid w:val="009E583D"/>
    <w:rsid w:val="009E59CC"/>
    <w:rsid w:val="009F1FCE"/>
    <w:rsid w:val="009F3395"/>
    <w:rsid w:val="009F3BF8"/>
    <w:rsid w:val="009F5154"/>
    <w:rsid w:val="00A22217"/>
    <w:rsid w:val="00A42472"/>
    <w:rsid w:val="00A436D8"/>
    <w:rsid w:val="00A53F12"/>
    <w:rsid w:val="00A65877"/>
    <w:rsid w:val="00A667CE"/>
    <w:rsid w:val="00A77D16"/>
    <w:rsid w:val="00AC341F"/>
    <w:rsid w:val="00AC46AE"/>
    <w:rsid w:val="00AD4800"/>
    <w:rsid w:val="00AE0C60"/>
    <w:rsid w:val="00AF22BA"/>
    <w:rsid w:val="00AF47A8"/>
    <w:rsid w:val="00AF6CFB"/>
    <w:rsid w:val="00B176EC"/>
    <w:rsid w:val="00B260FA"/>
    <w:rsid w:val="00B32DE8"/>
    <w:rsid w:val="00B35B4F"/>
    <w:rsid w:val="00B46D1A"/>
    <w:rsid w:val="00B51BBF"/>
    <w:rsid w:val="00B57CE9"/>
    <w:rsid w:val="00B62801"/>
    <w:rsid w:val="00B85511"/>
    <w:rsid w:val="00B90084"/>
    <w:rsid w:val="00B91CCC"/>
    <w:rsid w:val="00BB2993"/>
    <w:rsid w:val="00BB4EC5"/>
    <w:rsid w:val="00BD478F"/>
    <w:rsid w:val="00BD5A8D"/>
    <w:rsid w:val="00BF653F"/>
    <w:rsid w:val="00C22DCB"/>
    <w:rsid w:val="00C45916"/>
    <w:rsid w:val="00C53B5D"/>
    <w:rsid w:val="00C66005"/>
    <w:rsid w:val="00C74B01"/>
    <w:rsid w:val="00C77B72"/>
    <w:rsid w:val="00C858CB"/>
    <w:rsid w:val="00C97B16"/>
    <w:rsid w:val="00CB155F"/>
    <w:rsid w:val="00CB1F08"/>
    <w:rsid w:val="00CD289A"/>
    <w:rsid w:val="00CF4A0E"/>
    <w:rsid w:val="00D357F3"/>
    <w:rsid w:val="00D35A94"/>
    <w:rsid w:val="00D35D0B"/>
    <w:rsid w:val="00D57BA7"/>
    <w:rsid w:val="00D71E5A"/>
    <w:rsid w:val="00D9190A"/>
    <w:rsid w:val="00D94BAC"/>
    <w:rsid w:val="00D956A6"/>
    <w:rsid w:val="00DB18D5"/>
    <w:rsid w:val="00DC0B35"/>
    <w:rsid w:val="00DE2634"/>
    <w:rsid w:val="00DF4082"/>
    <w:rsid w:val="00DF4AA9"/>
    <w:rsid w:val="00E01705"/>
    <w:rsid w:val="00E02C2E"/>
    <w:rsid w:val="00E04B58"/>
    <w:rsid w:val="00E2202F"/>
    <w:rsid w:val="00E33FD6"/>
    <w:rsid w:val="00E4058E"/>
    <w:rsid w:val="00E41CA9"/>
    <w:rsid w:val="00E634A3"/>
    <w:rsid w:val="00E65155"/>
    <w:rsid w:val="00E907CB"/>
    <w:rsid w:val="00ED0755"/>
    <w:rsid w:val="00ED212D"/>
    <w:rsid w:val="00ED7B0D"/>
    <w:rsid w:val="00F17C01"/>
    <w:rsid w:val="00F46F01"/>
    <w:rsid w:val="00F550A1"/>
    <w:rsid w:val="00F63EEF"/>
    <w:rsid w:val="00F672AE"/>
    <w:rsid w:val="00F81664"/>
    <w:rsid w:val="00F825B3"/>
    <w:rsid w:val="00F83E6D"/>
    <w:rsid w:val="00F903F7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499FF-378C-4C00-997D-466035D4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8</Pages>
  <Words>4606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224</cp:revision>
  <cp:lastPrinted>2022-11-21T08:36:00Z</cp:lastPrinted>
  <dcterms:created xsi:type="dcterms:W3CDTF">2015-02-12T08:07:00Z</dcterms:created>
  <dcterms:modified xsi:type="dcterms:W3CDTF">2022-11-22T12:17:00Z</dcterms:modified>
</cp:coreProperties>
</file>