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80" w:rsidRDefault="00E05780" w:rsidP="00E05780">
      <w:pPr>
        <w:jc w:val="center"/>
        <w:rPr>
          <w:b/>
          <w:bCs/>
          <w:color w:val="000000"/>
          <w:sz w:val="16"/>
          <w:szCs w:val="16"/>
        </w:rPr>
      </w:pPr>
      <w:r w:rsidRPr="00B700F0">
        <w:rPr>
          <w:b/>
          <w:bCs/>
          <w:color w:val="000000"/>
          <w:sz w:val="16"/>
          <w:szCs w:val="16"/>
        </w:rPr>
        <w:t>Техническая спецификация</w:t>
      </w:r>
    </w:p>
    <w:p w:rsidR="00B700F0" w:rsidRPr="00B700F0" w:rsidRDefault="00B700F0" w:rsidP="00E05780">
      <w:pPr>
        <w:jc w:val="center"/>
        <w:rPr>
          <w:b/>
          <w:bCs/>
          <w:color w:val="000000"/>
          <w:sz w:val="16"/>
          <w:szCs w:val="16"/>
        </w:rPr>
      </w:pPr>
      <w:r w:rsidRPr="007443A6">
        <w:rPr>
          <w:rFonts w:eastAsia="Calibri"/>
          <w:b/>
          <w:bCs/>
          <w:sz w:val="20"/>
          <w:szCs w:val="20"/>
          <w:lang w:eastAsia="ko-KR"/>
        </w:rPr>
        <w:t>Лот №1</w:t>
      </w:r>
      <w:bookmarkStart w:id="0" w:name="_GoBack"/>
      <w:bookmarkEnd w:id="0"/>
    </w:p>
    <w:p w:rsidR="0063585C" w:rsidRPr="00B700F0" w:rsidRDefault="00E05780" w:rsidP="00E05780">
      <w:pPr>
        <w:pStyle w:val="a3"/>
        <w:jc w:val="right"/>
        <w:rPr>
          <w:b/>
          <w:bCs/>
          <w:sz w:val="16"/>
          <w:szCs w:val="16"/>
        </w:rPr>
      </w:pPr>
      <w:r w:rsidRPr="00B700F0">
        <w:rPr>
          <w:b/>
          <w:bCs/>
          <w:sz w:val="16"/>
          <w:szCs w:val="16"/>
        </w:rPr>
        <w:tab/>
      </w:r>
      <w:r w:rsidRPr="00B700F0">
        <w:rPr>
          <w:b/>
          <w:bCs/>
          <w:sz w:val="16"/>
          <w:szCs w:val="16"/>
        </w:rPr>
        <w:tab/>
      </w:r>
      <w:r w:rsidRPr="00B700F0">
        <w:rPr>
          <w:b/>
          <w:bCs/>
          <w:sz w:val="16"/>
          <w:szCs w:val="16"/>
        </w:rPr>
        <w:tab/>
      </w:r>
      <w:r w:rsidRPr="00B700F0">
        <w:rPr>
          <w:b/>
          <w:bCs/>
          <w:sz w:val="16"/>
          <w:szCs w:val="16"/>
        </w:rPr>
        <w:tab/>
      </w:r>
      <w:r w:rsidRPr="00B700F0">
        <w:rPr>
          <w:b/>
          <w:bCs/>
          <w:sz w:val="16"/>
          <w:szCs w:val="16"/>
        </w:rPr>
        <w:tab/>
      </w:r>
      <w:r w:rsidRPr="00B700F0">
        <w:rPr>
          <w:b/>
          <w:bCs/>
          <w:sz w:val="16"/>
          <w:szCs w:val="16"/>
        </w:rPr>
        <w:tab/>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567"/>
        <w:gridCol w:w="2410"/>
        <w:gridCol w:w="142"/>
        <w:gridCol w:w="283"/>
        <w:gridCol w:w="5386"/>
        <w:gridCol w:w="1560"/>
      </w:tblGrid>
      <w:tr w:rsidR="00277C36" w:rsidRPr="00B700F0" w:rsidTr="00B700F0">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7C36" w:rsidRPr="00B700F0" w:rsidRDefault="00277C36" w:rsidP="00A77CDD">
            <w:pPr>
              <w:ind w:left="-108"/>
              <w:jc w:val="center"/>
              <w:rPr>
                <w:b/>
                <w:sz w:val="16"/>
                <w:szCs w:val="16"/>
              </w:rPr>
            </w:pPr>
            <w:r w:rsidRPr="00B700F0">
              <w:rPr>
                <w:b/>
                <w:sz w:val="16"/>
                <w:szCs w:val="16"/>
              </w:rPr>
              <w:t xml:space="preserve">№ </w:t>
            </w:r>
            <w:proofErr w:type="gramStart"/>
            <w:r w:rsidRPr="00B700F0">
              <w:rPr>
                <w:b/>
                <w:sz w:val="16"/>
                <w:szCs w:val="16"/>
              </w:rPr>
              <w:t>п</w:t>
            </w:r>
            <w:proofErr w:type="gramEnd"/>
            <w:r w:rsidRPr="00B700F0">
              <w:rPr>
                <w:b/>
                <w:sz w:val="16"/>
                <w:szCs w:val="16"/>
              </w:rPr>
              <w:t>/п</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77C36" w:rsidRPr="00B700F0" w:rsidRDefault="00277C36" w:rsidP="00A77CDD">
            <w:pPr>
              <w:tabs>
                <w:tab w:val="left" w:pos="450"/>
              </w:tabs>
              <w:jc w:val="center"/>
              <w:rPr>
                <w:b/>
                <w:sz w:val="16"/>
                <w:szCs w:val="16"/>
              </w:rPr>
            </w:pPr>
            <w:r w:rsidRPr="00B700F0">
              <w:rPr>
                <w:b/>
                <w:sz w:val="16"/>
                <w:szCs w:val="16"/>
              </w:rPr>
              <w:t>Критерии</w:t>
            </w:r>
          </w:p>
        </w:tc>
        <w:tc>
          <w:tcPr>
            <w:tcW w:w="10348"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277C36" w:rsidRPr="00B700F0" w:rsidRDefault="00277C36" w:rsidP="00A77CDD">
            <w:pPr>
              <w:tabs>
                <w:tab w:val="left" w:pos="450"/>
              </w:tabs>
              <w:jc w:val="center"/>
              <w:rPr>
                <w:b/>
                <w:sz w:val="16"/>
                <w:szCs w:val="16"/>
              </w:rPr>
            </w:pPr>
            <w:r w:rsidRPr="00B700F0">
              <w:rPr>
                <w:b/>
                <w:sz w:val="16"/>
                <w:szCs w:val="16"/>
              </w:rPr>
              <w:t>Описание</w:t>
            </w:r>
          </w:p>
        </w:tc>
      </w:tr>
      <w:tr w:rsidR="00277C36" w:rsidRPr="00B700F0" w:rsidTr="00B700F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tabs>
                <w:tab w:val="left" w:pos="450"/>
              </w:tabs>
              <w:jc w:val="center"/>
              <w:rPr>
                <w:b/>
                <w:sz w:val="16"/>
                <w:szCs w:val="16"/>
              </w:rPr>
            </w:pPr>
            <w:r w:rsidRPr="00B700F0">
              <w:rPr>
                <w:b/>
                <w:sz w:val="16"/>
                <w:szCs w:val="16"/>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tabs>
                <w:tab w:val="left" w:pos="450"/>
              </w:tabs>
              <w:ind w:right="-108"/>
              <w:rPr>
                <w:b/>
                <w:i/>
                <w:sz w:val="16"/>
                <w:szCs w:val="16"/>
              </w:rPr>
            </w:pPr>
            <w:r w:rsidRPr="00B700F0">
              <w:rPr>
                <w:b/>
                <w:sz w:val="16"/>
                <w:szCs w:val="16"/>
              </w:rPr>
              <w:t xml:space="preserve">Наименование медицинской техники (далее – МТ) </w:t>
            </w:r>
            <w:r w:rsidRPr="00B700F0">
              <w:rPr>
                <w:i/>
                <w:sz w:val="16"/>
                <w:szCs w:val="16"/>
              </w:rPr>
              <w:t>(в соответствии с государственным реестром МТ)</w:t>
            </w:r>
          </w:p>
        </w:tc>
        <w:tc>
          <w:tcPr>
            <w:tcW w:w="10348" w:type="dxa"/>
            <w:gridSpan w:val="6"/>
            <w:tcBorders>
              <w:top w:val="single" w:sz="4" w:space="0" w:color="auto"/>
              <w:left w:val="single" w:sz="4" w:space="0" w:color="auto"/>
              <w:bottom w:val="single" w:sz="4" w:space="0" w:color="auto"/>
              <w:right w:val="single" w:sz="4" w:space="0" w:color="auto"/>
            </w:tcBorders>
          </w:tcPr>
          <w:p w:rsidR="00277C36" w:rsidRPr="00B700F0" w:rsidRDefault="00277C36" w:rsidP="00A77CDD">
            <w:pPr>
              <w:widowControl w:val="0"/>
              <w:autoSpaceDE w:val="0"/>
              <w:autoSpaceDN w:val="0"/>
              <w:adjustRightInd w:val="0"/>
              <w:rPr>
                <w:b/>
                <w:sz w:val="16"/>
                <w:szCs w:val="16"/>
              </w:rPr>
            </w:pPr>
            <w:r w:rsidRPr="00B700F0">
              <w:rPr>
                <w:sz w:val="16"/>
                <w:szCs w:val="16"/>
              </w:rPr>
              <w:t xml:space="preserve">Прибор низкочастотной электротерапии </w:t>
            </w:r>
          </w:p>
        </w:tc>
      </w:tr>
      <w:tr w:rsidR="00277C36" w:rsidRPr="00B700F0" w:rsidTr="00B700F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tabs>
                <w:tab w:val="left" w:pos="450"/>
              </w:tabs>
              <w:jc w:val="center"/>
              <w:rPr>
                <w:b/>
                <w:sz w:val="16"/>
                <w:szCs w:val="16"/>
              </w:rPr>
            </w:pPr>
            <w:r w:rsidRPr="00B700F0">
              <w:rPr>
                <w:b/>
                <w:sz w:val="16"/>
                <w:szCs w:val="16"/>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tabs>
                <w:tab w:val="left" w:pos="450"/>
              </w:tabs>
              <w:ind w:right="-108"/>
              <w:rPr>
                <w:i/>
                <w:sz w:val="16"/>
                <w:szCs w:val="16"/>
              </w:rPr>
            </w:pPr>
            <w:r w:rsidRPr="00B700F0">
              <w:rPr>
                <w:b/>
                <w:sz w:val="16"/>
                <w:szCs w:val="16"/>
              </w:rPr>
              <w:t>Наименование МТ, относящейся к средствам измерения</w:t>
            </w:r>
          </w:p>
        </w:tc>
        <w:tc>
          <w:tcPr>
            <w:tcW w:w="10348" w:type="dxa"/>
            <w:gridSpan w:val="6"/>
            <w:tcBorders>
              <w:top w:val="single" w:sz="4" w:space="0" w:color="auto"/>
              <w:left w:val="single" w:sz="4" w:space="0" w:color="auto"/>
              <w:bottom w:val="single" w:sz="4" w:space="0" w:color="auto"/>
              <w:right w:val="single" w:sz="4" w:space="0" w:color="auto"/>
            </w:tcBorders>
          </w:tcPr>
          <w:p w:rsidR="00277C36" w:rsidRPr="00B700F0" w:rsidRDefault="00277C36" w:rsidP="00A77CDD">
            <w:pPr>
              <w:pStyle w:val="3"/>
              <w:rPr>
                <w:b w:val="0"/>
                <w:sz w:val="16"/>
                <w:szCs w:val="16"/>
              </w:rPr>
            </w:pPr>
          </w:p>
        </w:tc>
      </w:tr>
      <w:tr w:rsidR="00277C36" w:rsidRPr="00B700F0" w:rsidTr="00B700F0">
        <w:trPr>
          <w:trHeight w:val="611"/>
        </w:trPr>
        <w:tc>
          <w:tcPr>
            <w:tcW w:w="709" w:type="dxa"/>
            <w:vMerge w:val="restart"/>
            <w:tcBorders>
              <w:left w:val="single" w:sz="4" w:space="0" w:color="auto"/>
              <w:right w:val="single" w:sz="4" w:space="0" w:color="auto"/>
            </w:tcBorders>
            <w:vAlign w:val="center"/>
            <w:hideMark/>
          </w:tcPr>
          <w:p w:rsidR="00277C36" w:rsidRPr="00B700F0" w:rsidRDefault="00277C36" w:rsidP="00A77CDD">
            <w:pPr>
              <w:jc w:val="center"/>
              <w:rPr>
                <w:b/>
                <w:sz w:val="16"/>
                <w:szCs w:val="16"/>
              </w:rPr>
            </w:pPr>
            <w:r w:rsidRPr="00B700F0">
              <w:rPr>
                <w:b/>
                <w:sz w:val="16"/>
                <w:szCs w:val="16"/>
              </w:rPr>
              <w:t>3</w:t>
            </w:r>
          </w:p>
        </w:tc>
        <w:tc>
          <w:tcPr>
            <w:tcW w:w="3544" w:type="dxa"/>
            <w:vMerge w:val="restart"/>
            <w:tcBorders>
              <w:left w:val="single" w:sz="4" w:space="0" w:color="auto"/>
              <w:right w:val="single" w:sz="4" w:space="0" w:color="auto"/>
            </w:tcBorders>
            <w:vAlign w:val="center"/>
            <w:hideMark/>
          </w:tcPr>
          <w:p w:rsidR="00277C36" w:rsidRPr="00B700F0" w:rsidRDefault="00277C36" w:rsidP="00A77CDD">
            <w:pPr>
              <w:ind w:right="-108"/>
              <w:rPr>
                <w:b/>
                <w:sz w:val="16"/>
                <w:szCs w:val="16"/>
              </w:rPr>
            </w:pPr>
            <w:r w:rsidRPr="00B700F0">
              <w:rPr>
                <w:b/>
                <w:sz w:val="16"/>
                <w:szCs w:val="16"/>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i/>
                <w:sz w:val="16"/>
                <w:szCs w:val="16"/>
              </w:rPr>
            </w:pPr>
            <w:r w:rsidRPr="00B700F0">
              <w:rPr>
                <w:i/>
                <w:sz w:val="16"/>
                <w:szCs w:val="16"/>
              </w:rPr>
              <w:t>№</w:t>
            </w:r>
          </w:p>
          <w:p w:rsidR="00277C36" w:rsidRPr="00B700F0" w:rsidRDefault="00277C36" w:rsidP="00A77CDD">
            <w:pPr>
              <w:jc w:val="center"/>
              <w:rPr>
                <w:i/>
                <w:sz w:val="16"/>
                <w:szCs w:val="16"/>
              </w:rPr>
            </w:pPr>
            <w:proofErr w:type="gramStart"/>
            <w:r w:rsidRPr="00B700F0">
              <w:rPr>
                <w:i/>
                <w:sz w:val="16"/>
                <w:szCs w:val="16"/>
              </w:rPr>
              <w:t>п</w:t>
            </w:r>
            <w:proofErr w:type="gramEnd"/>
            <w:r w:rsidRPr="00B700F0">
              <w:rPr>
                <w:i/>
                <w:sz w:val="16"/>
                <w:szCs w:val="16"/>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ind w:left="-97" w:right="-86"/>
              <w:jc w:val="center"/>
              <w:rPr>
                <w:i/>
                <w:sz w:val="16"/>
                <w:szCs w:val="16"/>
              </w:rPr>
            </w:pPr>
            <w:r w:rsidRPr="00B700F0">
              <w:rPr>
                <w:i/>
                <w:sz w:val="16"/>
                <w:szCs w:val="16"/>
              </w:rPr>
              <w:t xml:space="preserve">Наименование </w:t>
            </w:r>
            <w:proofErr w:type="gramStart"/>
            <w:r w:rsidRPr="00B700F0">
              <w:rPr>
                <w:i/>
                <w:sz w:val="16"/>
                <w:szCs w:val="16"/>
              </w:rPr>
              <w:t>комплектующего</w:t>
            </w:r>
            <w:proofErr w:type="gramEnd"/>
            <w:r w:rsidRPr="00B700F0">
              <w:rPr>
                <w:i/>
                <w:sz w:val="16"/>
                <w:szCs w:val="16"/>
              </w:rPr>
              <w:t xml:space="preserve"> к МТ (в соответствии с государственным реестром МТ)</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ind w:left="-97" w:right="-86"/>
              <w:jc w:val="center"/>
              <w:rPr>
                <w:i/>
                <w:sz w:val="16"/>
                <w:szCs w:val="16"/>
              </w:rPr>
            </w:pPr>
            <w:r w:rsidRPr="00B700F0">
              <w:rPr>
                <w:i/>
                <w:sz w:val="16"/>
                <w:szCs w:val="16"/>
              </w:rPr>
              <w:t xml:space="preserve">Техническая характеристика </w:t>
            </w:r>
            <w:proofErr w:type="gramStart"/>
            <w:r w:rsidRPr="00B700F0">
              <w:rPr>
                <w:i/>
                <w:sz w:val="16"/>
                <w:szCs w:val="16"/>
              </w:rPr>
              <w:t>комплектующего</w:t>
            </w:r>
            <w:proofErr w:type="gramEnd"/>
            <w:r w:rsidRPr="00B700F0">
              <w:rPr>
                <w:i/>
                <w:sz w:val="16"/>
                <w:szCs w:val="16"/>
              </w:rPr>
              <w:t xml:space="preserve"> к МТ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ind w:left="-97" w:right="-86"/>
              <w:jc w:val="center"/>
              <w:rPr>
                <w:i/>
                <w:sz w:val="16"/>
                <w:szCs w:val="16"/>
              </w:rPr>
            </w:pPr>
            <w:r w:rsidRPr="00B700F0">
              <w:rPr>
                <w:i/>
                <w:sz w:val="16"/>
                <w:szCs w:val="16"/>
              </w:rPr>
              <w:t>Требуемое количество</w:t>
            </w:r>
          </w:p>
          <w:p w:rsidR="00277C36" w:rsidRPr="00B700F0" w:rsidRDefault="00277C36" w:rsidP="00A77CDD">
            <w:pPr>
              <w:ind w:left="-97" w:right="-86"/>
              <w:jc w:val="center"/>
              <w:rPr>
                <w:i/>
                <w:sz w:val="16"/>
                <w:szCs w:val="16"/>
              </w:rPr>
            </w:pPr>
            <w:r w:rsidRPr="00B700F0">
              <w:rPr>
                <w:i/>
                <w:sz w:val="16"/>
                <w:szCs w:val="16"/>
              </w:rPr>
              <w:t>(с указанием единицы измерения)</w:t>
            </w:r>
          </w:p>
        </w:tc>
      </w:tr>
      <w:tr w:rsidR="00277C36" w:rsidRPr="00B700F0" w:rsidTr="00B700F0">
        <w:trPr>
          <w:trHeight w:val="141"/>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10348" w:type="dxa"/>
            <w:gridSpan w:val="6"/>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rPr>
                <w:i/>
                <w:sz w:val="16"/>
                <w:szCs w:val="16"/>
              </w:rPr>
            </w:pPr>
            <w:r w:rsidRPr="00B700F0">
              <w:rPr>
                <w:i/>
                <w:sz w:val="16"/>
                <w:szCs w:val="16"/>
              </w:rPr>
              <w:t>Основные комплектующие</w:t>
            </w:r>
          </w:p>
        </w:tc>
      </w:tr>
      <w:tr w:rsidR="00277C36" w:rsidRPr="00B700F0" w:rsidTr="00B700F0">
        <w:trPr>
          <w:trHeight w:val="141"/>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sz w:val="16"/>
                <w:szCs w:val="16"/>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Прибор низкочастотной электротерапии Радиус модель Радиус-01 ФТ</w:t>
            </w:r>
          </w:p>
        </w:tc>
        <w:tc>
          <w:tcPr>
            <w:tcW w:w="5669" w:type="dxa"/>
            <w:gridSpan w:val="2"/>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 xml:space="preserve">                   Назначение:</w:t>
            </w:r>
          </w:p>
          <w:p w:rsidR="00277C36" w:rsidRPr="00B700F0" w:rsidRDefault="00277C36" w:rsidP="00A77CDD">
            <w:pPr>
              <w:rPr>
                <w:sz w:val="16"/>
                <w:szCs w:val="16"/>
              </w:rPr>
            </w:pPr>
            <w:r w:rsidRPr="00B700F0">
              <w:rPr>
                <w:sz w:val="16"/>
                <w:szCs w:val="16"/>
              </w:rPr>
              <w:t xml:space="preserve">Портативный одноканальный физиотерапевтический аппарат предназначен для лечения различных заболеваний методом электротерапии токами низкой частоты и выгодно сочетает в себе функции </w:t>
            </w:r>
            <w:proofErr w:type="gramStart"/>
            <w:r w:rsidRPr="00B700F0">
              <w:rPr>
                <w:sz w:val="16"/>
                <w:szCs w:val="16"/>
              </w:rPr>
              <w:t>для</w:t>
            </w:r>
            <w:proofErr w:type="gramEnd"/>
            <w:r w:rsidRPr="00B700F0">
              <w:rPr>
                <w:sz w:val="16"/>
                <w:szCs w:val="16"/>
              </w:rPr>
              <w:t>:</w:t>
            </w:r>
          </w:p>
          <w:p w:rsidR="00277C36" w:rsidRPr="00B700F0" w:rsidRDefault="00277C36" w:rsidP="00A77CDD">
            <w:pPr>
              <w:rPr>
                <w:sz w:val="16"/>
                <w:szCs w:val="16"/>
              </w:rPr>
            </w:pPr>
            <w:r w:rsidRPr="00B700F0">
              <w:rPr>
                <w:sz w:val="16"/>
                <w:szCs w:val="16"/>
              </w:rPr>
              <w:t>Сочетает в себе функции:</w:t>
            </w:r>
          </w:p>
          <w:p w:rsidR="00277C36" w:rsidRPr="00B700F0" w:rsidRDefault="00277C36" w:rsidP="00A77CDD">
            <w:pPr>
              <w:rPr>
                <w:sz w:val="16"/>
                <w:szCs w:val="16"/>
              </w:rPr>
            </w:pPr>
            <w:r w:rsidRPr="00B700F0">
              <w:rPr>
                <w:sz w:val="16"/>
                <w:szCs w:val="16"/>
              </w:rPr>
              <w:t xml:space="preserve">– </w:t>
            </w:r>
            <w:proofErr w:type="gramStart"/>
            <w:r w:rsidRPr="00B700F0">
              <w:rPr>
                <w:sz w:val="16"/>
                <w:szCs w:val="16"/>
              </w:rPr>
              <w:t>расширенная</w:t>
            </w:r>
            <w:proofErr w:type="gramEnd"/>
            <w:r w:rsidRPr="00B700F0">
              <w:rPr>
                <w:sz w:val="16"/>
                <w:szCs w:val="16"/>
              </w:rPr>
              <w:t xml:space="preserve"> </w:t>
            </w:r>
            <w:proofErr w:type="spellStart"/>
            <w:r w:rsidRPr="00B700F0">
              <w:rPr>
                <w:sz w:val="16"/>
                <w:szCs w:val="16"/>
              </w:rPr>
              <w:t>амплипульстерапия</w:t>
            </w:r>
            <w:proofErr w:type="spellEnd"/>
            <w:r w:rsidRPr="00B700F0">
              <w:rPr>
                <w:sz w:val="16"/>
                <w:szCs w:val="16"/>
              </w:rPr>
              <w:t xml:space="preserve"> – синусоидальные модулированные токи (СМТ) в наборе;</w:t>
            </w:r>
          </w:p>
          <w:p w:rsidR="00277C36" w:rsidRPr="00B700F0" w:rsidRDefault="00277C36" w:rsidP="00A77CDD">
            <w:pPr>
              <w:rPr>
                <w:sz w:val="16"/>
                <w:szCs w:val="16"/>
              </w:rPr>
            </w:pPr>
            <w:r w:rsidRPr="00B700F0">
              <w:rPr>
                <w:sz w:val="16"/>
                <w:szCs w:val="16"/>
              </w:rPr>
              <w:t>– электростимуляция – режим работы Стимул в наборе (СМТ);</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диадинамотерапия</w:t>
            </w:r>
            <w:proofErr w:type="spellEnd"/>
            <w:r w:rsidRPr="00B700F0">
              <w:rPr>
                <w:sz w:val="16"/>
                <w:szCs w:val="16"/>
              </w:rPr>
              <w:t xml:space="preserve">  – диадинамические токи (ДДТ) в наборе;</w:t>
            </w:r>
          </w:p>
          <w:p w:rsidR="00277C36" w:rsidRPr="00B700F0" w:rsidRDefault="00277C36" w:rsidP="00A77CDD">
            <w:pPr>
              <w:rPr>
                <w:sz w:val="16"/>
                <w:szCs w:val="16"/>
              </w:rPr>
            </w:pPr>
            <w:r w:rsidRPr="00B700F0">
              <w:rPr>
                <w:sz w:val="16"/>
                <w:szCs w:val="16"/>
              </w:rPr>
              <w:t>– гальванизация и лекарственный электрофорез – гальванические токи (ГТ) в наборе;</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транскраниальная</w:t>
            </w:r>
            <w:proofErr w:type="spellEnd"/>
            <w:r w:rsidRPr="00B700F0">
              <w:rPr>
                <w:sz w:val="16"/>
                <w:szCs w:val="16"/>
              </w:rPr>
              <w:t xml:space="preserve"> </w:t>
            </w:r>
            <w:proofErr w:type="spellStart"/>
            <w:r w:rsidRPr="00B700F0">
              <w:rPr>
                <w:sz w:val="16"/>
                <w:szCs w:val="16"/>
              </w:rPr>
              <w:t>микрополяризация</w:t>
            </w:r>
            <w:proofErr w:type="spellEnd"/>
            <w:r w:rsidRPr="00B700F0">
              <w:rPr>
                <w:sz w:val="16"/>
                <w:szCs w:val="16"/>
              </w:rPr>
              <w:t xml:space="preserve"> – режим работы МКП в наборе (ГТ);</w:t>
            </w:r>
          </w:p>
          <w:p w:rsidR="00277C36" w:rsidRPr="00B700F0" w:rsidRDefault="00277C36" w:rsidP="00A77CDD">
            <w:pPr>
              <w:rPr>
                <w:sz w:val="16"/>
                <w:szCs w:val="16"/>
              </w:rPr>
            </w:pPr>
            <w:r w:rsidRPr="00B700F0">
              <w:rPr>
                <w:sz w:val="16"/>
                <w:szCs w:val="16"/>
              </w:rPr>
              <w:t>– гальванический прерывистый ток – режим работы ГПТ в наборе (ГТ);</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электросонтерапия</w:t>
            </w:r>
            <w:proofErr w:type="spellEnd"/>
            <w:r w:rsidRPr="00B700F0">
              <w:rPr>
                <w:sz w:val="16"/>
                <w:szCs w:val="16"/>
              </w:rPr>
              <w:t xml:space="preserve"> (</w:t>
            </w:r>
            <w:proofErr w:type="spellStart"/>
            <w:r w:rsidRPr="00B700F0">
              <w:rPr>
                <w:sz w:val="16"/>
                <w:szCs w:val="16"/>
              </w:rPr>
              <w:t>Эсон</w:t>
            </w:r>
            <w:proofErr w:type="spellEnd"/>
            <w:r w:rsidRPr="00B700F0">
              <w:rPr>
                <w:sz w:val="16"/>
                <w:szCs w:val="16"/>
              </w:rPr>
              <w:t xml:space="preserve">) – в наборе </w:t>
            </w:r>
            <w:proofErr w:type="spellStart"/>
            <w:r w:rsidRPr="00B700F0">
              <w:rPr>
                <w:sz w:val="16"/>
                <w:szCs w:val="16"/>
              </w:rPr>
              <w:t>транскраниальные</w:t>
            </w:r>
            <w:proofErr w:type="spellEnd"/>
            <w:r w:rsidRPr="00B700F0">
              <w:rPr>
                <w:sz w:val="16"/>
                <w:szCs w:val="16"/>
              </w:rPr>
              <w:t xml:space="preserve"> токи (</w:t>
            </w:r>
            <w:proofErr w:type="gramStart"/>
            <w:r w:rsidRPr="00B700F0">
              <w:rPr>
                <w:sz w:val="16"/>
                <w:szCs w:val="16"/>
              </w:rPr>
              <w:t>ТТ</w:t>
            </w:r>
            <w:proofErr w:type="gramEnd"/>
            <w:r w:rsidRPr="00B700F0">
              <w:rPr>
                <w:sz w:val="16"/>
                <w:szCs w:val="16"/>
              </w:rPr>
              <w:t>);</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транскраниальная</w:t>
            </w:r>
            <w:proofErr w:type="spellEnd"/>
            <w:r w:rsidRPr="00B700F0">
              <w:rPr>
                <w:sz w:val="16"/>
                <w:szCs w:val="16"/>
              </w:rPr>
              <w:t xml:space="preserve"> аналгезия (ТЭА) – в наборе (</w:t>
            </w:r>
            <w:proofErr w:type="gramStart"/>
            <w:r w:rsidRPr="00B700F0">
              <w:rPr>
                <w:sz w:val="16"/>
                <w:szCs w:val="16"/>
              </w:rPr>
              <w:t>ТТ</w:t>
            </w:r>
            <w:proofErr w:type="gramEnd"/>
            <w:r w:rsidRPr="00B700F0">
              <w:rPr>
                <w:sz w:val="16"/>
                <w:szCs w:val="16"/>
              </w:rPr>
              <w:t>);</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транскраниальная</w:t>
            </w:r>
            <w:proofErr w:type="spellEnd"/>
            <w:r w:rsidRPr="00B700F0">
              <w:rPr>
                <w:sz w:val="16"/>
                <w:szCs w:val="16"/>
              </w:rPr>
              <w:t xml:space="preserve"> электростимуляция (ТЭС) – в наборе (</w:t>
            </w:r>
            <w:proofErr w:type="gramStart"/>
            <w:r w:rsidRPr="00B700F0">
              <w:rPr>
                <w:sz w:val="16"/>
                <w:szCs w:val="16"/>
              </w:rPr>
              <w:t>ТТ</w:t>
            </w:r>
            <w:proofErr w:type="gramEnd"/>
            <w:r w:rsidRPr="00B700F0">
              <w:rPr>
                <w:sz w:val="16"/>
                <w:szCs w:val="16"/>
              </w:rPr>
              <w:t>);</w:t>
            </w:r>
          </w:p>
          <w:p w:rsidR="00277C36" w:rsidRPr="00B700F0" w:rsidRDefault="00277C36" w:rsidP="00A77CDD">
            <w:pPr>
              <w:rPr>
                <w:sz w:val="16"/>
                <w:szCs w:val="16"/>
              </w:rPr>
            </w:pPr>
            <w:r w:rsidRPr="00B700F0">
              <w:rPr>
                <w:sz w:val="16"/>
                <w:szCs w:val="16"/>
              </w:rPr>
              <w:t xml:space="preserve">– </w:t>
            </w:r>
            <w:proofErr w:type="spellStart"/>
            <w:r w:rsidRPr="00B700F0">
              <w:rPr>
                <w:sz w:val="16"/>
                <w:szCs w:val="16"/>
              </w:rPr>
              <w:t>флюктуоризация</w:t>
            </w:r>
            <w:proofErr w:type="spellEnd"/>
            <w:r w:rsidRPr="00B700F0">
              <w:rPr>
                <w:sz w:val="16"/>
                <w:szCs w:val="16"/>
              </w:rPr>
              <w:t xml:space="preserve">  – флюктуирующие токи (ФТ) в наборе. </w:t>
            </w:r>
          </w:p>
          <w:p w:rsidR="00277C36" w:rsidRPr="00B700F0" w:rsidRDefault="00277C36" w:rsidP="00A77CDD">
            <w:pPr>
              <w:rPr>
                <w:sz w:val="16"/>
                <w:szCs w:val="16"/>
              </w:rPr>
            </w:pPr>
            <w:r w:rsidRPr="00B700F0">
              <w:rPr>
                <w:sz w:val="16"/>
                <w:szCs w:val="16"/>
              </w:rPr>
              <w:t>Применение</w:t>
            </w:r>
          </w:p>
          <w:p w:rsidR="00277C36" w:rsidRPr="00B700F0" w:rsidRDefault="00277C36" w:rsidP="00A77CDD">
            <w:pPr>
              <w:rPr>
                <w:sz w:val="16"/>
                <w:szCs w:val="16"/>
              </w:rPr>
            </w:pPr>
            <w:r w:rsidRPr="00B700F0">
              <w:rPr>
                <w:sz w:val="16"/>
                <w:szCs w:val="16"/>
              </w:rPr>
              <w:t>Физиотерапевтический аппарат может успешно использоваться в лечебно-профилактических и санаторных учреждениях, в спортивной медицине, в частной медицинской практике, в стоматологическом кабинете или косметическом салоне, а также для лечения тяжелых больных на дому.</w:t>
            </w:r>
          </w:p>
          <w:p w:rsidR="00277C36" w:rsidRPr="00B700F0" w:rsidRDefault="00277C36" w:rsidP="00A77CDD">
            <w:pPr>
              <w:rPr>
                <w:sz w:val="16"/>
                <w:szCs w:val="16"/>
              </w:rPr>
            </w:pPr>
            <w:r w:rsidRPr="00B700F0">
              <w:rPr>
                <w:sz w:val="16"/>
                <w:szCs w:val="16"/>
              </w:rPr>
              <w:t>Особенности:</w:t>
            </w:r>
          </w:p>
          <w:p w:rsidR="00277C36" w:rsidRPr="00B700F0" w:rsidRDefault="00277C36" w:rsidP="00A77CDD">
            <w:pPr>
              <w:rPr>
                <w:sz w:val="16"/>
                <w:szCs w:val="16"/>
              </w:rPr>
            </w:pPr>
            <w:proofErr w:type="gramStart"/>
            <w:r w:rsidRPr="00B700F0">
              <w:rPr>
                <w:sz w:val="16"/>
                <w:szCs w:val="16"/>
              </w:rPr>
              <w:t>•</w:t>
            </w:r>
            <w:r w:rsidRPr="00B700F0">
              <w:rPr>
                <w:sz w:val="16"/>
                <w:szCs w:val="16"/>
              </w:rPr>
              <w:tab/>
              <w:t xml:space="preserve">Обширный набор генерируемых видов токов: от широко применяемых гальванических, диадинамических, синусоидальных модулированных, до флюктуирующих и прямоугольных (для </w:t>
            </w:r>
            <w:proofErr w:type="spellStart"/>
            <w:r w:rsidRPr="00B700F0">
              <w:rPr>
                <w:sz w:val="16"/>
                <w:szCs w:val="16"/>
              </w:rPr>
              <w:t>транскраниальных</w:t>
            </w:r>
            <w:proofErr w:type="spellEnd"/>
            <w:r w:rsidRPr="00B700F0">
              <w:rPr>
                <w:sz w:val="16"/>
                <w:szCs w:val="16"/>
              </w:rPr>
              <w:t xml:space="preserve"> процедур).</w:t>
            </w:r>
            <w:proofErr w:type="gramEnd"/>
          </w:p>
          <w:p w:rsidR="00277C36" w:rsidRPr="00B700F0" w:rsidRDefault="00277C36" w:rsidP="00A77CDD">
            <w:pPr>
              <w:rPr>
                <w:sz w:val="16"/>
                <w:szCs w:val="16"/>
              </w:rPr>
            </w:pPr>
            <w:r w:rsidRPr="00B700F0">
              <w:rPr>
                <w:sz w:val="16"/>
                <w:szCs w:val="16"/>
              </w:rPr>
              <w:t>•</w:t>
            </w:r>
            <w:r w:rsidRPr="00B700F0">
              <w:rPr>
                <w:sz w:val="16"/>
                <w:szCs w:val="16"/>
              </w:rPr>
              <w:tab/>
              <w:t>Предназначены для обслуживания одного пациента, одного поля воздействия.</w:t>
            </w:r>
          </w:p>
          <w:p w:rsidR="00277C36" w:rsidRPr="00B700F0" w:rsidRDefault="00277C36" w:rsidP="00A77CDD">
            <w:pPr>
              <w:rPr>
                <w:sz w:val="16"/>
                <w:szCs w:val="16"/>
              </w:rPr>
            </w:pPr>
            <w:r w:rsidRPr="00B700F0">
              <w:rPr>
                <w:sz w:val="16"/>
                <w:szCs w:val="16"/>
              </w:rPr>
              <w:t>•</w:t>
            </w:r>
            <w:r w:rsidRPr="00B700F0">
              <w:rPr>
                <w:sz w:val="16"/>
                <w:szCs w:val="16"/>
              </w:rPr>
              <w:tab/>
              <w:t>Время установления рабочего режима: не более 1 мин.</w:t>
            </w:r>
          </w:p>
          <w:p w:rsidR="00277C36" w:rsidRPr="00B700F0" w:rsidRDefault="00277C36" w:rsidP="00A77CDD">
            <w:pPr>
              <w:rPr>
                <w:sz w:val="16"/>
                <w:szCs w:val="16"/>
              </w:rPr>
            </w:pPr>
            <w:r w:rsidRPr="00B700F0">
              <w:rPr>
                <w:sz w:val="16"/>
                <w:szCs w:val="16"/>
              </w:rPr>
              <w:t>•</w:t>
            </w:r>
            <w:r w:rsidRPr="00B700F0">
              <w:rPr>
                <w:sz w:val="16"/>
                <w:szCs w:val="16"/>
              </w:rPr>
              <w:tab/>
              <w:t>Отображение информации о параметрах токов и ходе процедуры на ЖК-дисплее.</w:t>
            </w:r>
          </w:p>
          <w:p w:rsidR="00277C36" w:rsidRPr="00B700F0" w:rsidRDefault="00277C36" w:rsidP="00A77CDD">
            <w:pPr>
              <w:rPr>
                <w:sz w:val="16"/>
                <w:szCs w:val="16"/>
              </w:rPr>
            </w:pPr>
            <w:r w:rsidRPr="00B700F0">
              <w:rPr>
                <w:sz w:val="16"/>
                <w:szCs w:val="16"/>
              </w:rPr>
              <w:t>•</w:t>
            </w:r>
            <w:r w:rsidRPr="00B700F0">
              <w:rPr>
                <w:sz w:val="16"/>
                <w:szCs w:val="16"/>
              </w:rPr>
              <w:tab/>
              <w:t>Звуковые оповещения событий.</w:t>
            </w:r>
          </w:p>
          <w:p w:rsidR="00277C36" w:rsidRPr="00B700F0" w:rsidRDefault="00277C36" w:rsidP="00A77CDD">
            <w:pPr>
              <w:rPr>
                <w:sz w:val="16"/>
                <w:szCs w:val="16"/>
              </w:rPr>
            </w:pPr>
            <w:r w:rsidRPr="00B700F0">
              <w:rPr>
                <w:sz w:val="16"/>
                <w:szCs w:val="16"/>
              </w:rPr>
              <w:t>•</w:t>
            </w:r>
            <w:r w:rsidRPr="00B700F0">
              <w:rPr>
                <w:sz w:val="16"/>
                <w:szCs w:val="16"/>
              </w:rPr>
              <w:tab/>
              <w:t>Автоматический таймер от 0,5 до 60 мин с шагом 0,5 мин и звуковым сигналом.</w:t>
            </w:r>
          </w:p>
          <w:p w:rsidR="00277C36" w:rsidRPr="00B700F0" w:rsidRDefault="00277C36" w:rsidP="00A77CDD">
            <w:pPr>
              <w:rPr>
                <w:sz w:val="16"/>
                <w:szCs w:val="16"/>
              </w:rPr>
            </w:pPr>
            <w:r w:rsidRPr="00B700F0">
              <w:rPr>
                <w:sz w:val="16"/>
                <w:szCs w:val="16"/>
              </w:rPr>
              <w:t>•</w:t>
            </w:r>
            <w:r w:rsidRPr="00B700F0">
              <w:rPr>
                <w:sz w:val="16"/>
                <w:szCs w:val="16"/>
              </w:rPr>
              <w:tab/>
              <w:t>В целях безопасности процедуры, сила тока пациента может быть ограничена в пределах от 1 до 80 мА, с шагом 1 мА.</w:t>
            </w:r>
          </w:p>
          <w:p w:rsidR="00277C36" w:rsidRPr="00B700F0" w:rsidRDefault="00277C36" w:rsidP="00A77CDD">
            <w:pPr>
              <w:rPr>
                <w:sz w:val="16"/>
                <w:szCs w:val="16"/>
              </w:rPr>
            </w:pPr>
            <w:r w:rsidRPr="00B700F0">
              <w:rPr>
                <w:sz w:val="16"/>
                <w:szCs w:val="16"/>
              </w:rPr>
              <w:t>•</w:t>
            </w:r>
            <w:r w:rsidRPr="00B700F0">
              <w:rPr>
                <w:sz w:val="16"/>
                <w:szCs w:val="16"/>
              </w:rPr>
              <w:tab/>
              <w:t xml:space="preserve">Плавная установка силы тока пациента эргономичной ручкой регулятора в пределах от 0,0 мА до установленного безопасного предела тока </w:t>
            </w:r>
            <w:r w:rsidRPr="00B700F0">
              <w:rPr>
                <w:sz w:val="16"/>
                <w:szCs w:val="16"/>
              </w:rPr>
              <w:lastRenderedPageBreak/>
              <w:t>пациента.</w:t>
            </w:r>
          </w:p>
          <w:p w:rsidR="00277C36" w:rsidRPr="00B700F0" w:rsidRDefault="00277C36" w:rsidP="00A77CDD">
            <w:pPr>
              <w:rPr>
                <w:sz w:val="16"/>
                <w:szCs w:val="16"/>
              </w:rPr>
            </w:pPr>
            <w:r w:rsidRPr="00B700F0">
              <w:rPr>
                <w:sz w:val="16"/>
                <w:szCs w:val="16"/>
              </w:rPr>
              <w:t>•</w:t>
            </w:r>
            <w:r w:rsidRPr="00B700F0">
              <w:rPr>
                <w:sz w:val="16"/>
                <w:szCs w:val="16"/>
              </w:rPr>
              <w:tab/>
              <w:t>Автоматическое завершение процедуры с плавным уменьшением тока пациента до нуля:</w:t>
            </w:r>
          </w:p>
          <w:p w:rsidR="00277C36" w:rsidRPr="00B700F0" w:rsidRDefault="00277C36" w:rsidP="00A77CDD">
            <w:pPr>
              <w:rPr>
                <w:sz w:val="16"/>
                <w:szCs w:val="16"/>
              </w:rPr>
            </w:pPr>
            <w:r w:rsidRPr="00B700F0">
              <w:rPr>
                <w:sz w:val="16"/>
                <w:szCs w:val="16"/>
              </w:rPr>
              <w:t>o</w:t>
            </w:r>
            <w:r w:rsidRPr="00B700F0">
              <w:rPr>
                <w:sz w:val="16"/>
                <w:szCs w:val="16"/>
              </w:rPr>
              <w:tab/>
              <w:t>– при превышении установленного безопасного предела тока пациента;</w:t>
            </w:r>
          </w:p>
          <w:p w:rsidR="00277C36" w:rsidRPr="00B700F0" w:rsidRDefault="00277C36" w:rsidP="00A77CDD">
            <w:pPr>
              <w:rPr>
                <w:sz w:val="16"/>
                <w:szCs w:val="16"/>
              </w:rPr>
            </w:pPr>
          </w:p>
          <w:p w:rsidR="00277C36" w:rsidRPr="00B700F0" w:rsidRDefault="00277C36" w:rsidP="00A77CDD">
            <w:pPr>
              <w:rPr>
                <w:sz w:val="16"/>
                <w:szCs w:val="16"/>
              </w:rPr>
            </w:pPr>
            <w:r w:rsidRPr="00B700F0">
              <w:rPr>
                <w:sz w:val="16"/>
                <w:szCs w:val="16"/>
              </w:rPr>
              <w:t>o</w:t>
            </w:r>
            <w:r w:rsidRPr="00B700F0">
              <w:rPr>
                <w:sz w:val="16"/>
                <w:szCs w:val="16"/>
              </w:rPr>
              <w:tab/>
              <w:t>– после окончания процедуры по команде таймера.</w:t>
            </w:r>
          </w:p>
          <w:p w:rsidR="00277C36" w:rsidRPr="00B700F0" w:rsidRDefault="00277C36" w:rsidP="00A77CDD">
            <w:pPr>
              <w:rPr>
                <w:sz w:val="16"/>
                <w:szCs w:val="16"/>
              </w:rPr>
            </w:pPr>
          </w:p>
          <w:p w:rsidR="00277C36" w:rsidRPr="00B700F0" w:rsidRDefault="00277C36" w:rsidP="00A77CDD">
            <w:pPr>
              <w:rPr>
                <w:sz w:val="16"/>
                <w:szCs w:val="16"/>
              </w:rPr>
            </w:pPr>
            <w:r w:rsidRPr="00B700F0">
              <w:rPr>
                <w:sz w:val="16"/>
                <w:szCs w:val="16"/>
              </w:rPr>
              <w:t>•</w:t>
            </w:r>
            <w:r w:rsidRPr="00B700F0">
              <w:rPr>
                <w:sz w:val="16"/>
                <w:szCs w:val="16"/>
              </w:rPr>
              <w:tab/>
              <w:t>Автоматическая установка регулятора тока в нулевое положение после окончания процедуры;</w:t>
            </w:r>
          </w:p>
          <w:p w:rsidR="00277C36" w:rsidRPr="00B700F0" w:rsidRDefault="00277C36" w:rsidP="00A77CDD">
            <w:pPr>
              <w:rPr>
                <w:sz w:val="16"/>
                <w:szCs w:val="16"/>
              </w:rPr>
            </w:pPr>
            <w:r w:rsidRPr="00B700F0">
              <w:rPr>
                <w:sz w:val="16"/>
                <w:szCs w:val="16"/>
              </w:rPr>
              <w:t>•</w:t>
            </w:r>
            <w:r w:rsidRPr="00B700F0">
              <w:rPr>
                <w:sz w:val="16"/>
                <w:szCs w:val="16"/>
              </w:rPr>
              <w:tab/>
              <w:t>Автоматическое сохранение установленных параметров тока и процедуры.</w:t>
            </w:r>
          </w:p>
          <w:p w:rsidR="00277C36" w:rsidRPr="00B700F0" w:rsidRDefault="00277C36" w:rsidP="00A77CDD">
            <w:pPr>
              <w:rPr>
                <w:sz w:val="16"/>
                <w:szCs w:val="16"/>
              </w:rPr>
            </w:pPr>
            <w:r w:rsidRPr="00B700F0">
              <w:rPr>
                <w:sz w:val="16"/>
                <w:szCs w:val="16"/>
              </w:rPr>
              <w:t>•</w:t>
            </w:r>
            <w:r w:rsidRPr="00B700F0">
              <w:rPr>
                <w:sz w:val="16"/>
                <w:szCs w:val="16"/>
              </w:rPr>
              <w:tab/>
              <w:t>Возможность изменения полярности тока пациента.</w:t>
            </w:r>
          </w:p>
          <w:p w:rsidR="00277C36" w:rsidRPr="00B700F0" w:rsidRDefault="00277C36" w:rsidP="00A77CDD">
            <w:pPr>
              <w:rPr>
                <w:sz w:val="16"/>
                <w:szCs w:val="16"/>
              </w:rPr>
            </w:pPr>
            <w:r w:rsidRPr="00B700F0">
              <w:rPr>
                <w:sz w:val="16"/>
                <w:szCs w:val="16"/>
              </w:rPr>
              <w:t>•</w:t>
            </w:r>
            <w:r w:rsidRPr="00B700F0">
              <w:rPr>
                <w:sz w:val="16"/>
                <w:szCs w:val="16"/>
              </w:rPr>
              <w:tab/>
              <w:t>Группа воспринимаемых механических воздействий: переносной.</w:t>
            </w:r>
          </w:p>
          <w:p w:rsidR="00277C36" w:rsidRPr="00B700F0" w:rsidRDefault="00277C36" w:rsidP="00A77CDD">
            <w:pPr>
              <w:rPr>
                <w:sz w:val="16"/>
                <w:szCs w:val="16"/>
              </w:rPr>
            </w:pPr>
            <w:r w:rsidRPr="00B700F0">
              <w:rPr>
                <w:sz w:val="16"/>
                <w:szCs w:val="16"/>
              </w:rPr>
              <w:t>•</w:t>
            </w:r>
            <w:r w:rsidRPr="00B700F0">
              <w:rPr>
                <w:sz w:val="16"/>
                <w:szCs w:val="16"/>
              </w:rPr>
              <w:tab/>
              <w:t>Корпус прибора изготовлен из ударопрочных пластиков, его поверхности устойчивы к дезинфекции.</w:t>
            </w:r>
          </w:p>
          <w:p w:rsidR="00277C36" w:rsidRPr="00B700F0" w:rsidRDefault="00277C36" w:rsidP="00A77CDD">
            <w:pPr>
              <w:rPr>
                <w:sz w:val="16"/>
                <w:szCs w:val="16"/>
              </w:rPr>
            </w:pPr>
            <w:r w:rsidRPr="00B700F0">
              <w:rPr>
                <w:sz w:val="16"/>
                <w:szCs w:val="16"/>
              </w:rPr>
              <w:t>•</w:t>
            </w:r>
            <w:r w:rsidRPr="00B700F0">
              <w:rPr>
                <w:sz w:val="16"/>
                <w:szCs w:val="16"/>
              </w:rPr>
              <w:tab/>
              <w:t>Степень защиты корпуса – IP 20.</w:t>
            </w:r>
          </w:p>
          <w:p w:rsidR="00277C36" w:rsidRPr="00B700F0" w:rsidRDefault="00277C36" w:rsidP="00A77CDD">
            <w:pPr>
              <w:rPr>
                <w:sz w:val="16"/>
                <w:szCs w:val="16"/>
              </w:rPr>
            </w:pPr>
            <w:r w:rsidRPr="00B700F0">
              <w:rPr>
                <w:sz w:val="16"/>
                <w:szCs w:val="16"/>
              </w:rPr>
              <w:t>•</w:t>
            </w:r>
            <w:r w:rsidRPr="00B700F0">
              <w:rPr>
                <w:sz w:val="16"/>
                <w:szCs w:val="16"/>
              </w:rPr>
              <w:tab/>
              <w:t>Прибор является изделием многократного применения, кратковременного контакта, контактирующим с поверхностью тела человека.</w:t>
            </w:r>
          </w:p>
          <w:p w:rsidR="00277C36" w:rsidRPr="00B700F0" w:rsidRDefault="00277C36" w:rsidP="00A77CDD">
            <w:pPr>
              <w:rPr>
                <w:sz w:val="16"/>
                <w:szCs w:val="16"/>
              </w:rPr>
            </w:pPr>
            <w:r w:rsidRPr="00B700F0">
              <w:rPr>
                <w:sz w:val="16"/>
                <w:szCs w:val="16"/>
              </w:rPr>
              <w:t>•</w:t>
            </w:r>
            <w:r w:rsidRPr="00B700F0">
              <w:rPr>
                <w:sz w:val="16"/>
                <w:szCs w:val="16"/>
              </w:rPr>
              <w:tab/>
              <w:t>Время непрерывной работы, не менее 8 часов.</w:t>
            </w:r>
          </w:p>
          <w:p w:rsidR="00277C36" w:rsidRPr="00B700F0" w:rsidRDefault="00277C36" w:rsidP="00A77CDD">
            <w:pPr>
              <w:rPr>
                <w:sz w:val="16"/>
                <w:szCs w:val="16"/>
              </w:rPr>
            </w:pPr>
            <w:r w:rsidRPr="00B700F0">
              <w:rPr>
                <w:sz w:val="16"/>
                <w:szCs w:val="16"/>
              </w:rPr>
              <w:t xml:space="preserve">Технические характеристики: </w:t>
            </w:r>
          </w:p>
          <w:p w:rsidR="00277C36" w:rsidRPr="00B700F0" w:rsidRDefault="00277C36" w:rsidP="00A77CDD">
            <w:pPr>
              <w:rPr>
                <w:sz w:val="16"/>
                <w:szCs w:val="16"/>
              </w:rPr>
            </w:pPr>
            <w:r w:rsidRPr="00B700F0">
              <w:rPr>
                <w:sz w:val="16"/>
                <w:szCs w:val="16"/>
              </w:rPr>
              <w:t>•</w:t>
            </w:r>
            <w:r w:rsidRPr="00B700F0">
              <w:rPr>
                <w:sz w:val="16"/>
                <w:szCs w:val="16"/>
              </w:rPr>
              <w:tab/>
              <w:t>Потребляемая мощность: 30 Вт;</w:t>
            </w:r>
          </w:p>
          <w:p w:rsidR="00277C36" w:rsidRPr="00B700F0" w:rsidRDefault="00277C36" w:rsidP="00A77CDD">
            <w:pPr>
              <w:rPr>
                <w:sz w:val="16"/>
                <w:szCs w:val="16"/>
              </w:rPr>
            </w:pPr>
            <w:r w:rsidRPr="00B700F0">
              <w:rPr>
                <w:sz w:val="16"/>
                <w:szCs w:val="16"/>
              </w:rPr>
              <w:t>•</w:t>
            </w:r>
            <w:r w:rsidRPr="00B700F0">
              <w:rPr>
                <w:sz w:val="16"/>
                <w:szCs w:val="16"/>
              </w:rPr>
              <w:tab/>
              <w:t>Электробезопасность прибора (класс защиты): II.</w:t>
            </w:r>
          </w:p>
          <w:p w:rsidR="00277C36" w:rsidRPr="00B700F0" w:rsidRDefault="00277C36" w:rsidP="00A77CDD">
            <w:pPr>
              <w:rPr>
                <w:sz w:val="16"/>
                <w:szCs w:val="16"/>
              </w:rPr>
            </w:pPr>
            <w:r w:rsidRPr="00B700F0">
              <w:rPr>
                <w:sz w:val="16"/>
                <w:szCs w:val="16"/>
              </w:rPr>
              <w:t>•</w:t>
            </w:r>
            <w:r w:rsidRPr="00B700F0">
              <w:rPr>
                <w:sz w:val="16"/>
                <w:szCs w:val="16"/>
              </w:rPr>
              <w:tab/>
              <w:t>Тип защиты: BF, и для него не требуется защитное заземление.</w:t>
            </w:r>
          </w:p>
          <w:p w:rsidR="00277C36" w:rsidRPr="00B700F0" w:rsidRDefault="00277C36" w:rsidP="00A77CDD">
            <w:pPr>
              <w:rPr>
                <w:sz w:val="16"/>
                <w:szCs w:val="16"/>
              </w:rPr>
            </w:pPr>
            <w:r w:rsidRPr="00B700F0">
              <w:rPr>
                <w:sz w:val="16"/>
                <w:szCs w:val="16"/>
              </w:rPr>
              <w:t>•</w:t>
            </w:r>
            <w:r w:rsidRPr="00B700F0">
              <w:rPr>
                <w:sz w:val="16"/>
                <w:szCs w:val="16"/>
              </w:rPr>
              <w:tab/>
              <w:t>Класс возможных последствий отказа: А.</w:t>
            </w:r>
          </w:p>
          <w:p w:rsidR="00277C36" w:rsidRPr="00B700F0" w:rsidRDefault="00277C36" w:rsidP="00A77CDD">
            <w:pPr>
              <w:rPr>
                <w:sz w:val="16"/>
                <w:szCs w:val="16"/>
              </w:rPr>
            </w:pPr>
            <w:r w:rsidRPr="00B700F0">
              <w:rPr>
                <w:sz w:val="16"/>
                <w:szCs w:val="16"/>
              </w:rPr>
              <w:t>•</w:t>
            </w:r>
            <w:r w:rsidRPr="00B700F0">
              <w:rPr>
                <w:sz w:val="16"/>
                <w:szCs w:val="16"/>
              </w:rPr>
              <w:tab/>
              <w:t>Габаритные размеры: 275х190х90 мм;</w:t>
            </w:r>
          </w:p>
          <w:p w:rsidR="00277C36" w:rsidRPr="00B700F0" w:rsidRDefault="00277C36" w:rsidP="00A77CDD">
            <w:pPr>
              <w:rPr>
                <w:sz w:val="16"/>
                <w:szCs w:val="16"/>
              </w:rPr>
            </w:pPr>
            <w:r w:rsidRPr="00B700F0">
              <w:rPr>
                <w:sz w:val="16"/>
                <w:szCs w:val="16"/>
              </w:rPr>
              <w:t>•</w:t>
            </w:r>
            <w:r w:rsidRPr="00B700F0">
              <w:rPr>
                <w:sz w:val="16"/>
                <w:szCs w:val="16"/>
              </w:rPr>
              <w:tab/>
              <w:t>Масса аппарата: 2,5 кг;</w:t>
            </w:r>
          </w:p>
          <w:p w:rsidR="00277C36" w:rsidRPr="00B700F0" w:rsidRDefault="00277C36" w:rsidP="00A77CDD">
            <w:pPr>
              <w:rPr>
                <w:sz w:val="16"/>
                <w:szCs w:val="16"/>
              </w:rPr>
            </w:pPr>
            <w:r w:rsidRPr="00B700F0">
              <w:rPr>
                <w:sz w:val="16"/>
                <w:szCs w:val="16"/>
              </w:rPr>
              <w:t>•</w:t>
            </w:r>
            <w:r w:rsidRPr="00B700F0">
              <w:rPr>
                <w:sz w:val="16"/>
                <w:szCs w:val="16"/>
              </w:rPr>
              <w:tab/>
              <w:t>Ток пациента</w:t>
            </w:r>
            <w:r w:rsidRPr="00B700F0">
              <w:rPr>
                <w:sz w:val="16"/>
                <w:szCs w:val="16"/>
              </w:rPr>
              <w:tab/>
              <w:t>до: 80мА;</w:t>
            </w:r>
          </w:p>
          <w:p w:rsidR="00277C36" w:rsidRPr="00B700F0" w:rsidRDefault="00277C36" w:rsidP="00A77CDD">
            <w:pPr>
              <w:rPr>
                <w:sz w:val="16"/>
                <w:szCs w:val="16"/>
              </w:rPr>
            </w:pPr>
            <w:r w:rsidRPr="00B700F0">
              <w:rPr>
                <w:sz w:val="16"/>
                <w:szCs w:val="16"/>
              </w:rPr>
              <w:t>•</w:t>
            </w:r>
            <w:r w:rsidRPr="00B700F0">
              <w:rPr>
                <w:sz w:val="16"/>
                <w:szCs w:val="16"/>
              </w:rPr>
              <w:tab/>
              <w:t>Количество каналов: 1.</w:t>
            </w:r>
          </w:p>
          <w:p w:rsidR="00277C36" w:rsidRPr="00B700F0" w:rsidRDefault="00277C36" w:rsidP="00A77CDD">
            <w:pPr>
              <w:rPr>
                <w:sz w:val="16"/>
                <w:szCs w:val="16"/>
              </w:rPr>
            </w:pPr>
            <w:r w:rsidRPr="00B700F0">
              <w:rPr>
                <w:sz w:val="16"/>
                <w:szCs w:val="16"/>
              </w:rPr>
              <w:t>•</w:t>
            </w:r>
            <w:r w:rsidRPr="00B700F0">
              <w:rPr>
                <w:sz w:val="16"/>
                <w:szCs w:val="16"/>
              </w:rPr>
              <w:tab/>
              <w:t>Диапазон регулирования несущих частот колебаний: (2-10) кГц ±10%, с шагом 1 кГц.</w:t>
            </w:r>
          </w:p>
          <w:p w:rsidR="00277C36" w:rsidRPr="00B700F0" w:rsidRDefault="00277C36" w:rsidP="00A77CDD">
            <w:pPr>
              <w:rPr>
                <w:sz w:val="16"/>
                <w:szCs w:val="16"/>
              </w:rPr>
            </w:pPr>
            <w:r w:rsidRPr="00B700F0">
              <w:rPr>
                <w:sz w:val="16"/>
                <w:szCs w:val="16"/>
              </w:rPr>
              <w:t>•</w:t>
            </w:r>
            <w:r w:rsidRPr="00B700F0">
              <w:rPr>
                <w:sz w:val="16"/>
                <w:szCs w:val="16"/>
              </w:rPr>
              <w:tab/>
              <w:t>Диапазон регулирования частот модуляции: (1-150) Гц ±10%, с шагом 1 Гц.</w:t>
            </w:r>
          </w:p>
          <w:p w:rsidR="00277C36" w:rsidRPr="00B700F0" w:rsidRDefault="00277C36" w:rsidP="00A77CDD">
            <w:pPr>
              <w:rPr>
                <w:sz w:val="16"/>
                <w:szCs w:val="16"/>
              </w:rPr>
            </w:pPr>
            <w:r w:rsidRPr="00B700F0">
              <w:rPr>
                <w:sz w:val="16"/>
                <w:szCs w:val="16"/>
              </w:rPr>
              <w:t>•</w:t>
            </w:r>
            <w:r w:rsidRPr="00B700F0">
              <w:rPr>
                <w:sz w:val="16"/>
                <w:szCs w:val="16"/>
              </w:rPr>
              <w:tab/>
              <w:t>Диапазон регулирования глубины амплитудной модуляции: (0-125) %, с шагом 25%.</w:t>
            </w:r>
          </w:p>
          <w:p w:rsidR="00277C36" w:rsidRPr="00B700F0" w:rsidRDefault="00277C36" w:rsidP="00A77CDD">
            <w:pPr>
              <w:rPr>
                <w:sz w:val="16"/>
                <w:szCs w:val="16"/>
              </w:rPr>
            </w:pPr>
            <w:r w:rsidRPr="00B700F0">
              <w:rPr>
                <w:sz w:val="16"/>
                <w:szCs w:val="16"/>
              </w:rPr>
              <w:t>•</w:t>
            </w:r>
            <w:r w:rsidRPr="00B700F0">
              <w:rPr>
                <w:sz w:val="16"/>
                <w:szCs w:val="16"/>
              </w:rPr>
              <w:tab/>
              <w:t>Дисплей:  Алфавитно-цифровой</w:t>
            </w:r>
          </w:p>
          <w:p w:rsidR="00277C36" w:rsidRPr="00B700F0" w:rsidRDefault="00277C36" w:rsidP="00A77CDD">
            <w:pPr>
              <w:rPr>
                <w:sz w:val="16"/>
                <w:szCs w:val="16"/>
              </w:rPr>
            </w:pPr>
            <w:r w:rsidRPr="00B700F0">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lastRenderedPageBreak/>
              <w:t>1 шт.</w:t>
            </w:r>
          </w:p>
        </w:tc>
      </w:tr>
      <w:tr w:rsidR="00277C36" w:rsidRPr="00B700F0" w:rsidTr="00B700F0">
        <w:trPr>
          <w:trHeight w:val="141"/>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rPr>
                <w:i/>
                <w:sz w:val="16"/>
                <w:szCs w:val="16"/>
              </w:rPr>
            </w:pPr>
            <w:r w:rsidRPr="00B700F0">
              <w:rPr>
                <w:i/>
                <w:sz w:val="16"/>
                <w:szCs w:val="16"/>
              </w:rPr>
              <w:t>Дополнительные комплектующие</w:t>
            </w:r>
          </w:p>
        </w:tc>
      </w:tr>
      <w:tr w:rsidR="00277C36" w:rsidRPr="00B700F0" w:rsidTr="00B700F0">
        <w:trPr>
          <w:trHeight w:val="141"/>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sz w:val="16"/>
                <w:szCs w:val="16"/>
              </w:rPr>
            </w:pPr>
            <w:r w:rsidRPr="00B700F0">
              <w:rPr>
                <w:sz w:val="16"/>
                <w:szCs w:val="16"/>
              </w:rPr>
              <w:t>1</w:t>
            </w:r>
          </w:p>
        </w:tc>
        <w:tc>
          <w:tcPr>
            <w:tcW w:w="2835" w:type="dxa"/>
            <w:gridSpan w:val="3"/>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Кабель пациента № 1</w:t>
            </w:r>
          </w:p>
        </w:tc>
        <w:tc>
          <w:tcPr>
            <w:tcW w:w="5386" w:type="dxa"/>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Масса, не более</w:t>
            </w:r>
            <w:r w:rsidRPr="00B700F0">
              <w:rPr>
                <w:sz w:val="16"/>
                <w:szCs w:val="16"/>
              </w:rPr>
              <w:tab/>
            </w:r>
            <w:r w:rsidRPr="00B700F0">
              <w:rPr>
                <w:sz w:val="16"/>
                <w:szCs w:val="16"/>
              </w:rPr>
              <w:tab/>
            </w:r>
            <w:r w:rsidRPr="00B700F0">
              <w:rPr>
                <w:sz w:val="16"/>
                <w:szCs w:val="16"/>
              </w:rPr>
              <w:tab/>
              <w:t xml:space="preserve">       0,1 кг</w:t>
            </w:r>
          </w:p>
          <w:p w:rsidR="00277C36" w:rsidRPr="00B700F0" w:rsidRDefault="00277C36" w:rsidP="00A77CDD">
            <w:pPr>
              <w:rPr>
                <w:sz w:val="16"/>
                <w:szCs w:val="16"/>
              </w:rPr>
            </w:pPr>
            <w:r w:rsidRPr="00B700F0">
              <w:rPr>
                <w:sz w:val="16"/>
                <w:szCs w:val="16"/>
              </w:rPr>
              <w:t xml:space="preserve">Длина, не более </w:t>
            </w:r>
            <w:r w:rsidRPr="00B700F0">
              <w:rPr>
                <w:sz w:val="16"/>
                <w:szCs w:val="16"/>
              </w:rPr>
              <w:tab/>
            </w:r>
            <w:r w:rsidRPr="00B700F0">
              <w:rPr>
                <w:sz w:val="16"/>
                <w:szCs w:val="16"/>
              </w:rPr>
              <w:tab/>
              <w:t xml:space="preserve">           </w:t>
            </w:r>
            <w:r w:rsidRPr="00B700F0">
              <w:rPr>
                <w:sz w:val="16"/>
                <w:szCs w:val="16"/>
              </w:rPr>
              <w:tab/>
              <w:t xml:space="preserve">     1800 мм</w:t>
            </w:r>
          </w:p>
        </w:tc>
        <w:tc>
          <w:tcPr>
            <w:tcW w:w="1560"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1</w:t>
            </w:r>
          </w:p>
        </w:tc>
      </w:tr>
      <w:tr w:rsidR="00277C36" w:rsidRPr="00B700F0" w:rsidTr="00B700F0">
        <w:trPr>
          <w:trHeight w:val="141"/>
        </w:trPr>
        <w:tc>
          <w:tcPr>
            <w:tcW w:w="709" w:type="dxa"/>
            <w:vMerge/>
            <w:tcBorders>
              <w:left w:val="single" w:sz="4" w:space="0" w:color="auto"/>
              <w:right w:val="single" w:sz="4" w:space="0" w:color="auto"/>
            </w:tcBorders>
            <w:vAlign w:val="center"/>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tcPr>
          <w:p w:rsidR="00277C36" w:rsidRPr="00B700F0" w:rsidRDefault="00277C36" w:rsidP="00A77CDD">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jc w:val="center"/>
              <w:rPr>
                <w:sz w:val="16"/>
                <w:szCs w:val="16"/>
                <w:lang w:val="en-US"/>
              </w:rPr>
            </w:pPr>
            <w:r w:rsidRPr="00B700F0">
              <w:rPr>
                <w:sz w:val="16"/>
                <w:szCs w:val="16"/>
                <w:lang w:val="en-US"/>
              </w:rPr>
              <w:t>2</w:t>
            </w:r>
          </w:p>
        </w:tc>
        <w:tc>
          <w:tcPr>
            <w:tcW w:w="2835" w:type="dxa"/>
            <w:gridSpan w:val="3"/>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Кабель пациента № 4</w:t>
            </w:r>
          </w:p>
        </w:tc>
        <w:tc>
          <w:tcPr>
            <w:tcW w:w="5386" w:type="dxa"/>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Масса,  не более</w:t>
            </w:r>
            <w:r w:rsidRPr="00B700F0">
              <w:rPr>
                <w:sz w:val="16"/>
                <w:szCs w:val="16"/>
              </w:rPr>
              <w:tab/>
            </w:r>
            <w:r w:rsidRPr="00B700F0">
              <w:rPr>
                <w:sz w:val="16"/>
                <w:szCs w:val="16"/>
              </w:rPr>
              <w:tab/>
            </w:r>
            <w:r w:rsidRPr="00B700F0">
              <w:rPr>
                <w:sz w:val="16"/>
                <w:szCs w:val="16"/>
              </w:rPr>
              <w:tab/>
              <w:t xml:space="preserve">       0,2 кг</w:t>
            </w:r>
          </w:p>
          <w:p w:rsidR="00277C36" w:rsidRPr="00B700F0" w:rsidRDefault="00277C36" w:rsidP="00A77CDD">
            <w:pPr>
              <w:rPr>
                <w:sz w:val="16"/>
                <w:szCs w:val="16"/>
              </w:rPr>
            </w:pPr>
            <w:r w:rsidRPr="00B700F0">
              <w:rPr>
                <w:sz w:val="16"/>
                <w:szCs w:val="16"/>
              </w:rPr>
              <w:t xml:space="preserve">Длина, не более </w:t>
            </w:r>
            <w:r w:rsidRPr="00B700F0">
              <w:rPr>
                <w:sz w:val="16"/>
                <w:szCs w:val="16"/>
              </w:rPr>
              <w:tab/>
            </w:r>
            <w:r w:rsidRPr="00B700F0">
              <w:rPr>
                <w:sz w:val="16"/>
                <w:szCs w:val="16"/>
              </w:rPr>
              <w:tab/>
              <w:t xml:space="preserve">           </w:t>
            </w:r>
            <w:r w:rsidRPr="00B700F0">
              <w:rPr>
                <w:sz w:val="16"/>
                <w:szCs w:val="16"/>
              </w:rPr>
              <w:tab/>
              <w:t xml:space="preserve">     1800 мм</w:t>
            </w:r>
          </w:p>
        </w:tc>
        <w:tc>
          <w:tcPr>
            <w:tcW w:w="1560"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1</w:t>
            </w:r>
          </w:p>
        </w:tc>
      </w:tr>
      <w:tr w:rsidR="00277C36" w:rsidRPr="00B700F0" w:rsidTr="00B700F0">
        <w:trPr>
          <w:trHeight w:val="141"/>
        </w:trPr>
        <w:tc>
          <w:tcPr>
            <w:tcW w:w="709" w:type="dxa"/>
            <w:vMerge/>
            <w:tcBorders>
              <w:left w:val="single" w:sz="4" w:space="0" w:color="auto"/>
              <w:right w:val="single" w:sz="4" w:space="0" w:color="auto"/>
            </w:tcBorders>
            <w:vAlign w:val="center"/>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tcPr>
          <w:p w:rsidR="00277C36" w:rsidRPr="00B700F0" w:rsidRDefault="00277C36" w:rsidP="00A77CDD">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jc w:val="center"/>
              <w:rPr>
                <w:sz w:val="16"/>
                <w:szCs w:val="16"/>
                <w:lang w:val="en-US"/>
              </w:rPr>
            </w:pPr>
            <w:r w:rsidRPr="00B700F0">
              <w:rPr>
                <w:sz w:val="16"/>
                <w:szCs w:val="16"/>
                <w:lang w:val="en-US"/>
              </w:rPr>
              <w:t>3</w:t>
            </w:r>
          </w:p>
        </w:tc>
        <w:tc>
          <w:tcPr>
            <w:tcW w:w="2835" w:type="dxa"/>
            <w:gridSpan w:val="3"/>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proofErr w:type="spellStart"/>
            <w:r w:rsidRPr="00B700F0">
              <w:rPr>
                <w:sz w:val="16"/>
                <w:szCs w:val="16"/>
              </w:rPr>
              <w:t>Назологический</w:t>
            </w:r>
            <w:proofErr w:type="spellEnd"/>
            <w:r w:rsidRPr="00B700F0">
              <w:rPr>
                <w:sz w:val="16"/>
                <w:szCs w:val="16"/>
              </w:rPr>
              <w:t xml:space="preserve"> электродный трафарет № 3</w:t>
            </w:r>
          </w:p>
        </w:tc>
        <w:tc>
          <w:tcPr>
            <w:tcW w:w="5386" w:type="dxa"/>
            <w:tcBorders>
              <w:top w:val="single" w:sz="4" w:space="0" w:color="auto"/>
              <w:left w:val="single" w:sz="4" w:space="0" w:color="auto"/>
              <w:bottom w:val="single" w:sz="4" w:space="0" w:color="auto"/>
              <w:right w:val="single" w:sz="4" w:space="0" w:color="auto"/>
            </w:tcBorders>
          </w:tcPr>
          <w:p w:rsidR="00277C36" w:rsidRPr="00B700F0" w:rsidRDefault="00277C36" w:rsidP="00A77CDD">
            <w:pPr>
              <w:rPr>
                <w:sz w:val="16"/>
                <w:szCs w:val="16"/>
              </w:rPr>
            </w:pPr>
            <w:r w:rsidRPr="00B700F0">
              <w:rPr>
                <w:sz w:val="16"/>
                <w:szCs w:val="16"/>
              </w:rPr>
              <w:t>Нозологический электродный трафарет №3 выполнен из силикона. Электроды выполнены в виде  силиконовых токопроводящих пластин, вставляемых в гидрофильные карманы из вискозы. Гидрофильные карманы с электродами внутри размещаются соответственно на лобную или глазничную часть головы пациента и на сосцевидные отростки за ушами. «Масочный» провод через разъем соединяется с кабелем пациента и непосредственно подключается к прибору. Масса,  не более  0,2 кг</w:t>
            </w:r>
          </w:p>
        </w:tc>
        <w:tc>
          <w:tcPr>
            <w:tcW w:w="1560" w:type="dxa"/>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1</w:t>
            </w:r>
          </w:p>
        </w:tc>
      </w:tr>
      <w:tr w:rsidR="00277C36" w:rsidRPr="00B700F0" w:rsidTr="00B700F0">
        <w:trPr>
          <w:trHeight w:val="137"/>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10348" w:type="dxa"/>
            <w:gridSpan w:val="6"/>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rPr>
                <w:i/>
                <w:sz w:val="16"/>
                <w:szCs w:val="16"/>
              </w:rPr>
            </w:pPr>
            <w:r w:rsidRPr="00B700F0">
              <w:rPr>
                <w:i/>
                <w:sz w:val="16"/>
                <w:szCs w:val="16"/>
              </w:rPr>
              <w:t>Расходные материалы и изнашиваемые узлы:</w:t>
            </w:r>
          </w:p>
        </w:tc>
      </w:tr>
      <w:tr w:rsidR="00277C36" w:rsidRPr="00B700F0" w:rsidTr="00B700F0">
        <w:trPr>
          <w:trHeight w:val="191"/>
        </w:trPr>
        <w:tc>
          <w:tcPr>
            <w:tcW w:w="709" w:type="dxa"/>
            <w:vMerge/>
            <w:tcBorders>
              <w:left w:val="single" w:sz="4" w:space="0" w:color="auto"/>
              <w:right w:val="single" w:sz="4" w:space="0" w:color="auto"/>
            </w:tcBorders>
            <w:vAlign w:val="center"/>
            <w:hideMark/>
          </w:tcPr>
          <w:p w:rsidR="00277C36" w:rsidRPr="00B700F0" w:rsidRDefault="00277C36" w:rsidP="00A77CDD">
            <w:pPr>
              <w:jc w:val="center"/>
              <w:rPr>
                <w:b/>
                <w:sz w:val="16"/>
                <w:szCs w:val="16"/>
              </w:rPr>
            </w:pPr>
          </w:p>
        </w:tc>
        <w:tc>
          <w:tcPr>
            <w:tcW w:w="3544" w:type="dxa"/>
            <w:vMerge/>
            <w:tcBorders>
              <w:left w:val="single" w:sz="4" w:space="0" w:color="auto"/>
              <w:right w:val="single" w:sz="4" w:space="0" w:color="auto"/>
            </w:tcBorders>
            <w:vAlign w:val="center"/>
            <w:hideMark/>
          </w:tcPr>
          <w:p w:rsidR="00277C36" w:rsidRPr="00B700F0" w:rsidRDefault="00277C36" w:rsidP="00A77CDD">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jc w:val="center"/>
              <w:rPr>
                <w:sz w:val="16"/>
                <w:szCs w:val="16"/>
              </w:rPr>
            </w:pPr>
            <w:r w:rsidRPr="00B700F0">
              <w:rPr>
                <w:sz w:val="16"/>
                <w:szCs w:val="16"/>
              </w:rPr>
              <w:t>1</w:t>
            </w:r>
          </w:p>
        </w:tc>
        <w:tc>
          <w:tcPr>
            <w:tcW w:w="2835" w:type="dxa"/>
            <w:gridSpan w:val="3"/>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rPr>
                <w:sz w:val="16"/>
                <w:szCs w:val="16"/>
              </w:rPr>
            </w:pPr>
            <w:r w:rsidRPr="00B700F0">
              <w:rPr>
                <w:sz w:val="16"/>
                <w:szCs w:val="16"/>
              </w:rPr>
              <w:t>Электрод фланелевый</w:t>
            </w:r>
          </w:p>
        </w:tc>
        <w:tc>
          <w:tcPr>
            <w:tcW w:w="5386" w:type="dxa"/>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ind w:right="-108" w:hanging="130"/>
              <w:rPr>
                <w:sz w:val="16"/>
                <w:szCs w:val="16"/>
              </w:rPr>
            </w:pPr>
            <w:r w:rsidRPr="00B700F0">
              <w:rPr>
                <w:sz w:val="16"/>
                <w:szCs w:val="16"/>
              </w:rPr>
              <w:t>Электроды фланелевые токопроводящие прямоугольные предназначены для проведения процедур электротерапии, во время проведения процедуры размещаются на теле пациента и обеспечивают равномерное распределение по поверхности контакта тока, поступающего от прибора к телу пациента.</w:t>
            </w:r>
          </w:p>
        </w:tc>
        <w:tc>
          <w:tcPr>
            <w:tcW w:w="1560" w:type="dxa"/>
            <w:tcBorders>
              <w:top w:val="single" w:sz="4" w:space="0" w:color="auto"/>
              <w:left w:val="single" w:sz="4" w:space="0" w:color="auto"/>
              <w:bottom w:val="single" w:sz="4" w:space="0" w:color="auto"/>
              <w:right w:val="single" w:sz="4" w:space="0" w:color="auto"/>
            </w:tcBorders>
            <w:hideMark/>
          </w:tcPr>
          <w:p w:rsidR="00277C36" w:rsidRPr="00B700F0" w:rsidRDefault="00277C36" w:rsidP="00A77CDD">
            <w:pPr>
              <w:rPr>
                <w:sz w:val="16"/>
                <w:szCs w:val="16"/>
              </w:rPr>
            </w:pPr>
            <w:r w:rsidRPr="00B700F0">
              <w:rPr>
                <w:sz w:val="16"/>
                <w:szCs w:val="16"/>
              </w:rPr>
              <w:t>4  шт.</w:t>
            </w:r>
          </w:p>
        </w:tc>
      </w:tr>
      <w:tr w:rsidR="00277C36" w:rsidRPr="00B700F0" w:rsidTr="00B700F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tabs>
                <w:tab w:val="left" w:pos="450"/>
              </w:tabs>
              <w:jc w:val="center"/>
              <w:rPr>
                <w:b/>
                <w:sz w:val="16"/>
                <w:szCs w:val="16"/>
              </w:rPr>
            </w:pPr>
            <w:r w:rsidRPr="00B700F0">
              <w:rPr>
                <w:b/>
                <w:sz w:val="16"/>
                <w:szCs w:val="16"/>
              </w:rPr>
              <w:lastRenderedPageBreak/>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rPr>
                <w:b/>
                <w:sz w:val="16"/>
                <w:szCs w:val="16"/>
              </w:rPr>
            </w:pPr>
            <w:r w:rsidRPr="00B700F0">
              <w:rPr>
                <w:b/>
                <w:bCs/>
                <w:sz w:val="16"/>
                <w:szCs w:val="16"/>
              </w:rPr>
              <w:t>Требования к условиям эксплуатации</w:t>
            </w:r>
          </w:p>
        </w:tc>
        <w:tc>
          <w:tcPr>
            <w:tcW w:w="10348" w:type="dxa"/>
            <w:gridSpan w:val="6"/>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Напряжение питания:  207-253</w:t>
            </w:r>
            <w:proofErr w:type="gramStart"/>
            <w:r w:rsidRPr="00B700F0">
              <w:rPr>
                <w:sz w:val="16"/>
                <w:szCs w:val="16"/>
              </w:rPr>
              <w:t xml:space="preserve"> В</w:t>
            </w:r>
            <w:proofErr w:type="gramEnd"/>
            <w:r w:rsidRPr="00B700F0">
              <w:rPr>
                <w:sz w:val="16"/>
                <w:szCs w:val="16"/>
              </w:rPr>
              <w:t>;</w:t>
            </w:r>
          </w:p>
        </w:tc>
      </w:tr>
      <w:tr w:rsidR="00277C36" w:rsidRPr="00B700F0" w:rsidTr="00B700F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b/>
                <w:sz w:val="16"/>
                <w:szCs w:val="16"/>
              </w:rPr>
            </w:pPr>
            <w:r w:rsidRPr="00B700F0">
              <w:rPr>
                <w:b/>
                <w:sz w:val="16"/>
                <w:szCs w:val="16"/>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rPr>
                <w:b/>
                <w:sz w:val="16"/>
                <w:szCs w:val="16"/>
              </w:rPr>
            </w:pPr>
            <w:r w:rsidRPr="00B700F0">
              <w:rPr>
                <w:b/>
                <w:sz w:val="16"/>
                <w:szCs w:val="16"/>
              </w:rPr>
              <w:t xml:space="preserve">Условия осуществления поставки МТ </w:t>
            </w:r>
          </w:p>
          <w:p w:rsidR="00277C36" w:rsidRPr="00B700F0" w:rsidRDefault="00277C36" w:rsidP="00A77CDD">
            <w:pPr>
              <w:rPr>
                <w:i/>
                <w:sz w:val="16"/>
                <w:szCs w:val="16"/>
              </w:rPr>
            </w:pPr>
            <w:r w:rsidRPr="00B700F0">
              <w:rPr>
                <w:i/>
                <w:sz w:val="16"/>
                <w:szCs w:val="16"/>
              </w:rPr>
              <w:t>(в соответствии с ИНКОТЕРМС 2000)</w:t>
            </w:r>
          </w:p>
        </w:tc>
        <w:tc>
          <w:tcPr>
            <w:tcW w:w="10348" w:type="dxa"/>
            <w:gridSpan w:val="6"/>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jc w:val="center"/>
              <w:rPr>
                <w:sz w:val="16"/>
                <w:szCs w:val="16"/>
              </w:rPr>
            </w:pPr>
            <w:r w:rsidRPr="00B700F0">
              <w:rPr>
                <w:sz w:val="16"/>
                <w:szCs w:val="16"/>
              </w:rPr>
              <w:t>КГП «Областная клиническая больница»</w:t>
            </w:r>
          </w:p>
          <w:p w:rsidR="00277C36" w:rsidRPr="00B700F0" w:rsidRDefault="00277C36" w:rsidP="00A77CDD">
            <w:pPr>
              <w:jc w:val="center"/>
              <w:rPr>
                <w:sz w:val="16"/>
                <w:szCs w:val="16"/>
              </w:rPr>
            </w:pPr>
            <w:r w:rsidRPr="00B700F0">
              <w:rPr>
                <w:sz w:val="16"/>
                <w:szCs w:val="16"/>
              </w:rPr>
              <w:t>управления здравоохранения Карагандинской области</w:t>
            </w:r>
          </w:p>
        </w:tc>
      </w:tr>
      <w:tr w:rsidR="00277C36" w:rsidRPr="00B700F0" w:rsidTr="00B700F0">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b/>
                <w:sz w:val="16"/>
                <w:szCs w:val="16"/>
              </w:rPr>
            </w:pPr>
            <w:r w:rsidRPr="00B700F0">
              <w:rPr>
                <w:b/>
                <w:sz w:val="16"/>
                <w:szCs w:val="16"/>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rPr>
                <w:b/>
                <w:sz w:val="16"/>
                <w:szCs w:val="16"/>
              </w:rPr>
            </w:pPr>
            <w:r w:rsidRPr="00B700F0">
              <w:rPr>
                <w:b/>
                <w:sz w:val="16"/>
                <w:szCs w:val="16"/>
              </w:rPr>
              <w:t xml:space="preserve">Срок поставки МТ и место дислокации </w:t>
            </w:r>
          </w:p>
        </w:tc>
        <w:tc>
          <w:tcPr>
            <w:tcW w:w="10348" w:type="dxa"/>
            <w:gridSpan w:val="6"/>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jc w:val="center"/>
              <w:rPr>
                <w:sz w:val="16"/>
                <w:szCs w:val="16"/>
              </w:rPr>
            </w:pPr>
            <w:r w:rsidRPr="00B700F0">
              <w:rPr>
                <w:sz w:val="16"/>
                <w:szCs w:val="16"/>
              </w:rPr>
              <w:t>15 календарных дней</w:t>
            </w:r>
          </w:p>
          <w:p w:rsidR="00277C36" w:rsidRPr="00B700F0" w:rsidRDefault="00277C36" w:rsidP="00A77CDD">
            <w:pPr>
              <w:jc w:val="center"/>
              <w:rPr>
                <w:sz w:val="16"/>
                <w:szCs w:val="16"/>
              </w:rPr>
            </w:pPr>
            <w:r w:rsidRPr="00B700F0">
              <w:rPr>
                <w:sz w:val="16"/>
                <w:szCs w:val="16"/>
              </w:rPr>
              <w:t xml:space="preserve">Адрес: г. Караганда, </w:t>
            </w:r>
            <w:proofErr w:type="spellStart"/>
            <w:r w:rsidRPr="00B700F0">
              <w:rPr>
                <w:sz w:val="16"/>
                <w:szCs w:val="16"/>
              </w:rPr>
              <w:t>ул</w:t>
            </w:r>
            <w:proofErr w:type="gramStart"/>
            <w:r w:rsidRPr="00B700F0">
              <w:rPr>
                <w:sz w:val="16"/>
                <w:szCs w:val="16"/>
              </w:rPr>
              <w:t>.Е</w:t>
            </w:r>
            <w:proofErr w:type="gramEnd"/>
            <w:r w:rsidRPr="00B700F0">
              <w:rPr>
                <w:sz w:val="16"/>
                <w:szCs w:val="16"/>
              </w:rPr>
              <w:t>рубаева</w:t>
            </w:r>
            <w:proofErr w:type="spellEnd"/>
            <w:r w:rsidRPr="00B700F0">
              <w:rPr>
                <w:sz w:val="16"/>
                <w:szCs w:val="16"/>
              </w:rPr>
              <w:t xml:space="preserve"> 41-43</w:t>
            </w:r>
          </w:p>
        </w:tc>
      </w:tr>
      <w:tr w:rsidR="00277C36" w:rsidRPr="00B700F0" w:rsidTr="00B700F0">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jc w:val="center"/>
              <w:rPr>
                <w:b/>
                <w:sz w:val="16"/>
                <w:szCs w:val="16"/>
              </w:rPr>
            </w:pPr>
            <w:r w:rsidRPr="00B700F0">
              <w:rPr>
                <w:b/>
                <w:sz w:val="16"/>
                <w:szCs w:val="16"/>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C36" w:rsidRPr="00B700F0" w:rsidRDefault="00277C36" w:rsidP="00A77CDD">
            <w:pPr>
              <w:rPr>
                <w:sz w:val="16"/>
                <w:szCs w:val="16"/>
              </w:rPr>
            </w:pPr>
            <w:r w:rsidRPr="00B700F0">
              <w:rPr>
                <w:b/>
                <w:sz w:val="16"/>
                <w:szCs w:val="16"/>
              </w:rPr>
              <w:t xml:space="preserve">Условия гарантийного и </w:t>
            </w:r>
            <w:proofErr w:type="spellStart"/>
            <w:r w:rsidRPr="00B700F0">
              <w:rPr>
                <w:b/>
                <w:sz w:val="16"/>
                <w:szCs w:val="16"/>
              </w:rPr>
              <w:t>постгарантийного</w:t>
            </w:r>
            <w:proofErr w:type="spellEnd"/>
            <w:r w:rsidRPr="00B700F0">
              <w:rPr>
                <w:b/>
                <w:sz w:val="16"/>
                <w:szCs w:val="16"/>
              </w:rPr>
              <w:t xml:space="preserve"> сервисного обслуживания МТ поставщиком, его сервисными центрами в Республике Казахстан либо с привлечением третьих компетентных лиц</w:t>
            </w:r>
          </w:p>
        </w:tc>
        <w:tc>
          <w:tcPr>
            <w:tcW w:w="10348" w:type="dxa"/>
            <w:gridSpan w:val="6"/>
            <w:tcBorders>
              <w:top w:val="single" w:sz="4" w:space="0" w:color="auto"/>
              <w:left w:val="single" w:sz="4" w:space="0" w:color="auto"/>
              <w:bottom w:val="single" w:sz="4" w:space="0" w:color="auto"/>
              <w:right w:val="single" w:sz="4" w:space="0" w:color="auto"/>
            </w:tcBorders>
            <w:vAlign w:val="center"/>
          </w:tcPr>
          <w:p w:rsidR="00277C36" w:rsidRPr="00B700F0" w:rsidRDefault="00277C36" w:rsidP="00A77CDD">
            <w:pPr>
              <w:rPr>
                <w:sz w:val="16"/>
                <w:szCs w:val="16"/>
              </w:rPr>
            </w:pPr>
            <w:r w:rsidRPr="00B700F0">
              <w:rPr>
                <w:sz w:val="16"/>
                <w:szCs w:val="16"/>
              </w:rPr>
              <w:t>Гарантийное сервисное обслуживание МТ не менее 24 месяцев.</w:t>
            </w:r>
          </w:p>
          <w:p w:rsidR="00277C36" w:rsidRPr="00B700F0" w:rsidRDefault="00277C36" w:rsidP="00A77CDD">
            <w:pPr>
              <w:rPr>
                <w:sz w:val="16"/>
                <w:szCs w:val="16"/>
              </w:rPr>
            </w:pPr>
            <w:r w:rsidRPr="00B700F0">
              <w:rPr>
                <w:sz w:val="16"/>
                <w:szCs w:val="16"/>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277C36" w:rsidRPr="00B700F0" w:rsidRDefault="00277C36" w:rsidP="00A77CDD">
            <w:pPr>
              <w:rPr>
                <w:sz w:val="16"/>
                <w:szCs w:val="16"/>
              </w:rPr>
            </w:pPr>
            <w:r w:rsidRPr="00B700F0">
              <w:rPr>
                <w:sz w:val="16"/>
                <w:szCs w:val="16"/>
              </w:rPr>
              <w:t>- замену отработавших ресурс составных частей;</w:t>
            </w:r>
          </w:p>
          <w:p w:rsidR="00277C36" w:rsidRPr="00B700F0" w:rsidRDefault="00277C36" w:rsidP="00A77CDD">
            <w:pPr>
              <w:rPr>
                <w:sz w:val="16"/>
                <w:szCs w:val="16"/>
              </w:rPr>
            </w:pPr>
            <w:r w:rsidRPr="00B700F0">
              <w:rPr>
                <w:sz w:val="16"/>
                <w:szCs w:val="16"/>
              </w:rPr>
              <w:t>- замене или восстановлении отдельных частей МТ;</w:t>
            </w:r>
          </w:p>
          <w:p w:rsidR="00277C36" w:rsidRPr="00B700F0" w:rsidRDefault="00277C36" w:rsidP="00A77CDD">
            <w:pPr>
              <w:rPr>
                <w:sz w:val="16"/>
                <w:szCs w:val="16"/>
              </w:rPr>
            </w:pPr>
            <w:r w:rsidRPr="00B700F0">
              <w:rPr>
                <w:sz w:val="16"/>
                <w:szCs w:val="16"/>
              </w:rPr>
              <w:t>- настройку и регулировку изделия; специфические для данного изделия работы и т.п.;</w:t>
            </w:r>
          </w:p>
          <w:p w:rsidR="00277C36" w:rsidRPr="00B700F0" w:rsidRDefault="00277C36" w:rsidP="00A77CDD">
            <w:pPr>
              <w:rPr>
                <w:sz w:val="16"/>
                <w:szCs w:val="16"/>
              </w:rPr>
            </w:pPr>
            <w:r w:rsidRPr="00B700F0">
              <w:rPr>
                <w:sz w:val="16"/>
                <w:szCs w:val="16"/>
              </w:rPr>
              <w:t>- чистку, смазку и при необходимости переборку основных механизмов и узлов;</w:t>
            </w:r>
          </w:p>
          <w:p w:rsidR="00277C36" w:rsidRPr="00B700F0" w:rsidRDefault="00277C36" w:rsidP="00A77CDD">
            <w:pPr>
              <w:rPr>
                <w:sz w:val="16"/>
                <w:szCs w:val="16"/>
              </w:rPr>
            </w:pPr>
            <w:r w:rsidRPr="00B700F0">
              <w:rPr>
                <w:sz w:val="16"/>
                <w:szCs w:val="16"/>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B700F0">
              <w:rPr>
                <w:sz w:val="16"/>
                <w:szCs w:val="16"/>
              </w:rPr>
              <w:t>блочно</w:t>
            </w:r>
            <w:proofErr w:type="spellEnd"/>
            <w:r w:rsidRPr="00B700F0">
              <w:rPr>
                <w:sz w:val="16"/>
                <w:szCs w:val="16"/>
              </w:rPr>
              <w:t>-узловой разборкой);</w:t>
            </w:r>
          </w:p>
          <w:p w:rsidR="00277C36" w:rsidRPr="00B700F0" w:rsidRDefault="00277C36" w:rsidP="00A77CDD">
            <w:pPr>
              <w:rPr>
                <w:sz w:val="16"/>
                <w:szCs w:val="16"/>
              </w:rPr>
            </w:pPr>
            <w:r w:rsidRPr="00B700F0">
              <w:rPr>
                <w:sz w:val="16"/>
                <w:szCs w:val="16"/>
              </w:rPr>
              <w:t>- иные указанные в эксплуатационной документации операции, специфические для конкретного типа изделий</w:t>
            </w:r>
          </w:p>
        </w:tc>
      </w:tr>
    </w:tbl>
    <w:p w:rsidR="0063585C" w:rsidRPr="00B700F0" w:rsidRDefault="0063585C" w:rsidP="00E05780">
      <w:pPr>
        <w:rPr>
          <w:b/>
          <w:bCs/>
          <w:sz w:val="16"/>
          <w:szCs w:val="16"/>
          <w:lang w:eastAsia="ko-KR"/>
        </w:rPr>
      </w:pPr>
    </w:p>
    <w:p w:rsidR="0063585C" w:rsidRDefault="00B700F0" w:rsidP="00B700F0">
      <w:pPr>
        <w:jc w:val="center"/>
        <w:rPr>
          <w:rFonts w:eastAsia="Calibri"/>
          <w:b/>
          <w:bCs/>
          <w:sz w:val="20"/>
          <w:szCs w:val="20"/>
          <w:lang w:eastAsia="ko-KR"/>
        </w:rPr>
      </w:pPr>
      <w:r>
        <w:rPr>
          <w:rFonts w:eastAsia="Calibri"/>
          <w:b/>
          <w:bCs/>
          <w:sz w:val="20"/>
          <w:szCs w:val="20"/>
          <w:lang w:eastAsia="ko-KR"/>
        </w:rPr>
        <w:t>Лот №2</w:t>
      </w:r>
    </w:p>
    <w:p w:rsidR="00B700F0" w:rsidRPr="00B700F0" w:rsidRDefault="00B700F0" w:rsidP="00B700F0">
      <w:pPr>
        <w:jc w:val="center"/>
        <w:rPr>
          <w:b/>
          <w:bCs/>
          <w:sz w:val="16"/>
          <w:szCs w:val="16"/>
          <w:lang w:eastAsia="ko-KR"/>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5245"/>
        <w:gridCol w:w="142"/>
        <w:gridCol w:w="1134"/>
      </w:tblGrid>
      <w:tr w:rsidR="00B700F0" w:rsidRPr="00B700F0" w:rsidTr="00D468D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00F0" w:rsidRDefault="00B700F0" w:rsidP="00D468DB">
            <w:pPr>
              <w:ind w:left="-108"/>
              <w:jc w:val="center"/>
              <w:rPr>
                <w:b/>
                <w:sz w:val="16"/>
                <w:szCs w:val="16"/>
              </w:rPr>
            </w:pPr>
          </w:p>
          <w:p w:rsidR="00B700F0" w:rsidRPr="00B700F0" w:rsidRDefault="00B700F0" w:rsidP="00D468DB">
            <w:pPr>
              <w:ind w:left="-108"/>
              <w:jc w:val="center"/>
              <w:rPr>
                <w:b/>
                <w:sz w:val="16"/>
                <w:szCs w:val="16"/>
              </w:rPr>
            </w:pPr>
            <w:r w:rsidRPr="00B700F0">
              <w:rPr>
                <w:b/>
                <w:sz w:val="16"/>
                <w:szCs w:val="16"/>
              </w:rPr>
              <w:t xml:space="preserve">№ </w:t>
            </w:r>
            <w:proofErr w:type="gramStart"/>
            <w:r w:rsidRPr="00B700F0">
              <w:rPr>
                <w:b/>
                <w:sz w:val="16"/>
                <w:szCs w:val="16"/>
              </w:rPr>
              <w:t>п</w:t>
            </w:r>
            <w:proofErr w:type="gramEnd"/>
            <w:r w:rsidRPr="00B700F0">
              <w:rPr>
                <w:b/>
                <w:sz w:val="16"/>
                <w:szCs w:val="16"/>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00F0" w:rsidRPr="00B700F0" w:rsidRDefault="00B700F0" w:rsidP="00D468DB">
            <w:pPr>
              <w:tabs>
                <w:tab w:val="left" w:pos="450"/>
              </w:tabs>
              <w:jc w:val="center"/>
              <w:rPr>
                <w:b/>
                <w:sz w:val="16"/>
                <w:szCs w:val="16"/>
              </w:rPr>
            </w:pPr>
            <w:r w:rsidRPr="00B700F0">
              <w:rPr>
                <w:b/>
                <w:sz w:val="16"/>
                <w:szCs w:val="16"/>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700F0" w:rsidRPr="00B700F0" w:rsidRDefault="00B700F0" w:rsidP="00D468DB">
            <w:pPr>
              <w:tabs>
                <w:tab w:val="left" w:pos="450"/>
              </w:tabs>
              <w:jc w:val="center"/>
              <w:rPr>
                <w:b/>
                <w:sz w:val="16"/>
                <w:szCs w:val="16"/>
              </w:rPr>
            </w:pPr>
            <w:r w:rsidRPr="00B700F0">
              <w:rPr>
                <w:b/>
                <w:sz w:val="16"/>
                <w:szCs w:val="16"/>
              </w:rPr>
              <w:t>Описание</w:t>
            </w:r>
          </w:p>
        </w:tc>
      </w:tr>
      <w:tr w:rsidR="00B700F0" w:rsidRPr="00B700F0" w:rsidTr="00D468D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tabs>
                <w:tab w:val="left" w:pos="450"/>
              </w:tabs>
              <w:jc w:val="center"/>
              <w:rPr>
                <w:b/>
                <w:sz w:val="16"/>
                <w:szCs w:val="16"/>
              </w:rPr>
            </w:pPr>
            <w:r w:rsidRPr="00B700F0">
              <w:rPr>
                <w:b/>
                <w:sz w:val="16"/>
                <w:szCs w:val="16"/>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tabs>
                <w:tab w:val="left" w:pos="450"/>
              </w:tabs>
              <w:rPr>
                <w:b/>
                <w:sz w:val="16"/>
                <w:szCs w:val="16"/>
              </w:rPr>
            </w:pPr>
            <w:r w:rsidRPr="00B700F0">
              <w:rPr>
                <w:b/>
                <w:sz w:val="16"/>
                <w:szCs w:val="16"/>
              </w:rPr>
              <w:t>Наименование медицинской техники (далее – МТ)</w:t>
            </w:r>
          </w:p>
          <w:p w:rsidR="00B700F0" w:rsidRPr="00B700F0" w:rsidRDefault="00B700F0" w:rsidP="00D468DB">
            <w:pPr>
              <w:tabs>
                <w:tab w:val="left" w:pos="450"/>
              </w:tabs>
              <w:ind w:right="-108"/>
              <w:rPr>
                <w:b/>
                <w:i/>
                <w:sz w:val="16"/>
                <w:szCs w:val="16"/>
              </w:rPr>
            </w:pPr>
            <w:r w:rsidRPr="00B700F0">
              <w:rPr>
                <w:i/>
                <w:sz w:val="16"/>
                <w:szCs w:val="16"/>
              </w:rPr>
              <w:t>(в соответствии с государственным реестром МТ)</w:t>
            </w:r>
          </w:p>
        </w:tc>
        <w:tc>
          <w:tcPr>
            <w:tcW w:w="9923" w:type="dxa"/>
            <w:gridSpan w:val="5"/>
            <w:tcBorders>
              <w:top w:val="single" w:sz="4" w:space="0" w:color="auto"/>
              <w:left w:val="single" w:sz="4" w:space="0" w:color="auto"/>
              <w:bottom w:val="single" w:sz="4" w:space="0" w:color="auto"/>
              <w:right w:val="single" w:sz="4" w:space="0" w:color="auto"/>
            </w:tcBorders>
          </w:tcPr>
          <w:p w:rsidR="00B700F0" w:rsidRPr="00B700F0" w:rsidRDefault="00B700F0" w:rsidP="00D468DB">
            <w:pPr>
              <w:pStyle w:val="1"/>
              <w:rPr>
                <w:rFonts w:ascii="Times New Roman" w:hAnsi="Times New Roman" w:cs="Times New Roman"/>
                <w:b w:val="0"/>
                <w:sz w:val="16"/>
                <w:szCs w:val="16"/>
              </w:rPr>
            </w:pPr>
            <w:r w:rsidRPr="00B700F0">
              <w:rPr>
                <w:rFonts w:ascii="Times New Roman" w:hAnsi="Times New Roman" w:cs="Times New Roman"/>
                <w:b w:val="0"/>
                <w:sz w:val="16"/>
                <w:szCs w:val="16"/>
              </w:rPr>
              <w:t xml:space="preserve">Аппарат </w:t>
            </w:r>
            <w:proofErr w:type="spellStart"/>
            <w:r w:rsidRPr="00B700F0">
              <w:rPr>
                <w:rFonts w:ascii="Times New Roman" w:hAnsi="Times New Roman" w:cs="Times New Roman"/>
                <w:b w:val="0"/>
                <w:sz w:val="16"/>
                <w:szCs w:val="16"/>
              </w:rPr>
              <w:t>магнитотерапевтический</w:t>
            </w:r>
            <w:proofErr w:type="spellEnd"/>
          </w:p>
          <w:p w:rsidR="00B700F0" w:rsidRPr="00B700F0" w:rsidRDefault="00B700F0" w:rsidP="00D468DB">
            <w:pPr>
              <w:rPr>
                <w:sz w:val="16"/>
                <w:szCs w:val="16"/>
              </w:rPr>
            </w:pPr>
            <w:r w:rsidRPr="00B700F0">
              <w:rPr>
                <w:sz w:val="16"/>
                <w:szCs w:val="16"/>
              </w:rPr>
              <w:t xml:space="preserve"> </w:t>
            </w:r>
          </w:p>
        </w:tc>
      </w:tr>
      <w:tr w:rsidR="00B700F0" w:rsidRPr="00B700F0" w:rsidTr="00D468D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tabs>
                <w:tab w:val="left" w:pos="450"/>
              </w:tabs>
              <w:jc w:val="center"/>
              <w:rPr>
                <w:b/>
                <w:sz w:val="16"/>
                <w:szCs w:val="16"/>
              </w:rPr>
            </w:pPr>
            <w:r w:rsidRPr="00B700F0">
              <w:rPr>
                <w:b/>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tabs>
                <w:tab w:val="left" w:pos="450"/>
              </w:tabs>
              <w:ind w:right="-108"/>
              <w:rPr>
                <w:i/>
                <w:sz w:val="16"/>
                <w:szCs w:val="16"/>
              </w:rPr>
            </w:pPr>
            <w:r w:rsidRPr="00B700F0">
              <w:rPr>
                <w:b/>
                <w:sz w:val="16"/>
                <w:szCs w:val="16"/>
              </w:rPr>
              <w:t>Наименование МТ, относящейся к средствам измерени</w:t>
            </w:r>
            <w:proofErr w:type="gramStart"/>
            <w:r w:rsidRPr="00B700F0">
              <w:rPr>
                <w:b/>
                <w:sz w:val="16"/>
                <w:szCs w:val="16"/>
              </w:rPr>
              <w:t>я</w:t>
            </w:r>
            <w:r w:rsidRPr="00B700F0">
              <w:rPr>
                <w:sz w:val="16"/>
                <w:szCs w:val="16"/>
              </w:rPr>
              <w:t>(</w:t>
            </w:r>
            <w:proofErr w:type="gramEnd"/>
            <w:r w:rsidRPr="00B700F0">
              <w:rPr>
                <w:i/>
                <w:sz w:val="16"/>
                <w:szCs w:val="16"/>
              </w:rPr>
              <w:t>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B700F0" w:rsidRPr="00B700F0" w:rsidRDefault="00B700F0" w:rsidP="00D468DB">
            <w:pPr>
              <w:pStyle w:val="3"/>
              <w:ind w:firstLine="0"/>
              <w:rPr>
                <w:b w:val="0"/>
                <w:sz w:val="16"/>
                <w:szCs w:val="16"/>
              </w:rPr>
            </w:pPr>
            <w:r w:rsidRPr="00B700F0">
              <w:rPr>
                <w:b w:val="0"/>
                <w:sz w:val="16"/>
                <w:szCs w:val="16"/>
              </w:rPr>
              <w:t>Не относится</w:t>
            </w:r>
          </w:p>
        </w:tc>
      </w:tr>
      <w:tr w:rsidR="00B700F0" w:rsidRPr="00B700F0" w:rsidTr="00D468DB">
        <w:trPr>
          <w:trHeight w:val="611"/>
        </w:trPr>
        <w:tc>
          <w:tcPr>
            <w:tcW w:w="709" w:type="dxa"/>
            <w:vMerge w:val="restart"/>
            <w:tcBorders>
              <w:left w:val="single" w:sz="4" w:space="0" w:color="auto"/>
              <w:right w:val="single" w:sz="4" w:space="0" w:color="auto"/>
            </w:tcBorders>
            <w:vAlign w:val="center"/>
            <w:hideMark/>
          </w:tcPr>
          <w:p w:rsidR="00B700F0" w:rsidRPr="00B700F0" w:rsidRDefault="00B700F0" w:rsidP="00D468DB">
            <w:pPr>
              <w:jc w:val="center"/>
              <w:rPr>
                <w:b/>
                <w:sz w:val="16"/>
                <w:szCs w:val="16"/>
              </w:rPr>
            </w:pPr>
            <w:r w:rsidRPr="00B700F0">
              <w:rPr>
                <w:b/>
                <w:sz w:val="16"/>
                <w:szCs w:val="16"/>
              </w:rPr>
              <w:t>3</w:t>
            </w:r>
          </w:p>
        </w:tc>
        <w:tc>
          <w:tcPr>
            <w:tcW w:w="4536" w:type="dxa"/>
            <w:vMerge w:val="restart"/>
            <w:tcBorders>
              <w:left w:val="single" w:sz="4" w:space="0" w:color="auto"/>
              <w:right w:val="single" w:sz="4" w:space="0" w:color="auto"/>
            </w:tcBorders>
            <w:vAlign w:val="center"/>
            <w:hideMark/>
          </w:tcPr>
          <w:p w:rsidR="00B700F0" w:rsidRPr="00B700F0" w:rsidRDefault="00B700F0" w:rsidP="00D468DB">
            <w:pPr>
              <w:ind w:right="-108"/>
              <w:rPr>
                <w:b/>
                <w:sz w:val="16"/>
                <w:szCs w:val="16"/>
              </w:rPr>
            </w:pPr>
            <w:r w:rsidRPr="00B700F0">
              <w:rPr>
                <w:b/>
                <w:sz w:val="16"/>
                <w:szCs w:val="16"/>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i/>
                <w:sz w:val="16"/>
                <w:szCs w:val="16"/>
              </w:rPr>
            </w:pPr>
            <w:r w:rsidRPr="00B700F0">
              <w:rPr>
                <w:i/>
                <w:sz w:val="16"/>
                <w:szCs w:val="16"/>
              </w:rPr>
              <w:t>№</w:t>
            </w:r>
          </w:p>
          <w:p w:rsidR="00B700F0" w:rsidRPr="00B700F0" w:rsidRDefault="00B700F0" w:rsidP="00D468DB">
            <w:pPr>
              <w:jc w:val="center"/>
              <w:rPr>
                <w:i/>
                <w:sz w:val="16"/>
                <w:szCs w:val="16"/>
              </w:rPr>
            </w:pPr>
            <w:proofErr w:type="gramStart"/>
            <w:r w:rsidRPr="00B700F0">
              <w:rPr>
                <w:i/>
                <w:sz w:val="16"/>
                <w:szCs w:val="16"/>
              </w:rPr>
              <w:t>п</w:t>
            </w:r>
            <w:proofErr w:type="gramEnd"/>
            <w:r w:rsidRPr="00B700F0">
              <w:rPr>
                <w:i/>
                <w:sz w:val="16"/>
                <w:szCs w:val="16"/>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ind w:left="-97" w:right="-86"/>
              <w:jc w:val="center"/>
              <w:rPr>
                <w:i/>
                <w:sz w:val="16"/>
                <w:szCs w:val="16"/>
              </w:rPr>
            </w:pPr>
            <w:r w:rsidRPr="00B700F0">
              <w:rPr>
                <w:i/>
                <w:sz w:val="16"/>
                <w:szCs w:val="16"/>
              </w:rPr>
              <w:t xml:space="preserve">Наименование </w:t>
            </w:r>
            <w:proofErr w:type="gramStart"/>
            <w:r w:rsidRPr="00B700F0">
              <w:rPr>
                <w:i/>
                <w:sz w:val="16"/>
                <w:szCs w:val="16"/>
              </w:rPr>
              <w:t>комплектующего</w:t>
            </w:r>
            <w:proofErr w:type="gramEnd"/>
            <w:r w:rsidRPr="00B700F0">
              <w:rPr>
                <w:i/>
                <w:sz w:val="16"/>
                <w:szCs w:val="16"/>
              </w:rPr>
              <w:t xml:space="preserve"> к МТ </w:t>
            </w:r>
          </w:p>
          <w:p w:rsidR="00B700F0" w:rsidRPr="00B700F0" w:rsidRDefault="00B700F0" w:rsidP="00D468DB">
            <w:pPr>
              <w:ind w:left="-97" w:right="-86"/>
              <w:jc w:val="center"/>
              <w:rPr>
                <w:i/>
                <w:sz w:val="16"/>
                <w:szCs w:val="16"/>
              </w:rPr>
            </w:pPr>
            <w:r w:rsidRPr="00B700F0">
              <w:rPr>
                <w:i/>
                <w:sz w:val="16"/>
                <w:szCs w:val="16"/>
              </w:rPr>
              <w:t>(в соответствии с государственным реестром МТ</w:t>
            </w:r>
            <w:proofErr w:type="gramStart"/>
            <w:r w:rsidRPr="00B700F0">
              <w:rPr>
                <w:i/>
                <w:sz w:val="16"/>
                <w:szCs w:val="16"/>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ind w:left="-97" w:right="-86"/>
              <w:jc w:val="center"/>
              <w:rPr>
                <w:i/>
                <w:sz w:val="16"/>
                <w:szCs w:val="16"/>
              </w:rPr>
            </w:pPr>
            <w:r w:rsidRPr="00B700F0">
              <w:rPr>
                <w:i/>
                <w:sz w:val="16"/>
                <w:szCs w:val="16"/>
              </w:rPr>
              <w:t xml:space="preserve">Краткая техническая характеристика </w:t>
            </w:r>
            <w:proofErr w:type="gramStart"/>
            <w:r w:rsidRPr="00B700F0">
              <w:rPr>
                <w:i/>
                <w:sz w:val="16"/>
                <w:szCs w:val="16"/>
              </w:rPr>
              <w:t>комплектующего</w:t>
            </w:r>
            <w:proofErr w:type="gramEnd"/>
            <w:r w:rsidRPr="00B700F0">
              <w:rPr>
                <w:i/>
                <w:sz w:val="16"/>
                <w:szCs w:val="16"/>
              </w:rPr>
              <w:t xml:space="preserve"> к МТ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ind w:left="-97" w:right="-86"/>
              <w:jc w:val="center"/>
              <w:rPr>
                <w:i/>
                <w:sz w:val="16"/>
                <w:szCs w:val="16"/>
              </w:rPr>
            </w:pPr>
            <w:r w:rsidRPr="00B700F0">
              <w:rPr>
                <w:i/>
                <w:sz w:val="16"/>
                <w:szCs w:val="16"/>
              </w:rPr>
              <w:t>Требуемое количество</w:t>
            </w:r>
          </w:p>
          <w:p w:rsidR="00B700F0" w:rsidRPr="00B700F0" w:rsidRDefault="00B700F0" w:rsidP="00D468DB">
            <w:pPr>
              <w:ind w:left="-97" w:right="-86"/>
              <w:jc w:val="center"/>
              <w:rPr>
                <w:i/>
                <w:sz w:val="16"/>
                <w:szCs w:val="16"/>
              </w:rPr>
            </w:pPr>
            <w:r w:rsidRPr="00B700F0">
              <w:rPr>
                <w:i/>
                <w:sz w:val="16"/>
                <w:szCs w:val="16"/>
              </w:rPr>
              <w:t>(с указанием единицы измерения)</w:t>
            </w:r>
          </w:p>
        </w:tc>
      </w:tr>
      <w:tr w:rsidR="00B700F0" w:rsidRPr="00B700F0" w:rsidTr="00D468DB">
        <w:trPr>
          <w:trHeight w:val="141"/>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rPr>
                <w:i/>
                <w:sz w:val="16"/>
                <w:szCs w:val="16"/>
              </w:rPr>
            </w:pPr>
            <w:r w:rsidRPr="00B700F0">
              <w:rPr>
                <w:i/>
                <w:sz w:val="16"/>
                <w:szCs w:val="16"/>
              </w:rPr>
              <w:t>Основные комплектующие</w:t>
            </w:r>
          </w:p>
        </w:tc>
      </w:tr>
      <w:tr w:rsidR="00B700F0" w:rsidRPr="00B700F0" w:rsidTr="00D468DB">
        <w:trPr>
          <w:trHeight w:val="141"/>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sz w:val="16"/>
                <w:szCs w:val="16"/>
              </w:rPr>
            </w:pPr>
            <w:r w:rsidRPr="00B700F0">
              <w:rPr>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autoSpaceDE w:val="0"/>
              <w:autoSpaceDN w:val="0"/>
              <w:adjustRightInd w:val="0"/>
              <w:rPr>
                <w:rFonts w:eastAsiaTheme="minorHAnsi"/>
                <w:sz w:val="16"/>
                <w:szCs w:val="16"/>
                <w:lang w:eastAsia="en-US"/>
              </w:rPr>
            </w:pPr>
          </w:p>
          <w:p w:rsidR="00B700F0" w:rsidRPr="00B700F0" w:rsidRDefault="00B700F0" w:rsidP="00D468DB">
            <w:pPr>
              <w:autoSpaceDE w:val="0"/>
              <w:autoSpaceDN w:val="0"/>
              <w:adjustRightInd w:val="0"/>
              <w:rPr>
                <w:sz w:val="16"/>
                <w:szCs w:val="16"/>
              </w:rPr>
            </w:pPr>
            <w:r w:rsidRPr="00B700F0">
              <w:rPr>
                <w:rFonts w:eastAsiaTheme="minorHAnsi"/>
                <w:sz w:val="16"/>
                <w:szCs w:val="16"/>
                <w:lang w:eastAsia="en-US"/>
              </w:rPr>
              <w:t xml:space="preserve">Основной блок </w:t>
            </w:r>
          </w:p>
          <w:p w:rsidR="00B700F0" w:rsidRPr="00B700F0" w:rsidRDefault="00B700F0" w:rsidP="00D468DB">
            <w:pPr>
              <w:rPr>
                <w:sz w:val="16"/>
                <w:szCs w:val="16"/>
                <w:lang w:val="en-US"/>
              </w:rPr>
            </w:pPr>
          </w:p>
        </w:tc>
        <w:tc>
          <w:tcPr>
            <w:tcW w:w="5387" w:type="dxa"/>
            <w:gridSpan w:val="2"/>
            <w:tcBorders>
              <w:top w:val="single" w:sz="4" w:space="0" w:color="auto"/>
              <w:left w:val="single" w:sz="4" w:space="0" w:color="auto"/>
              <w:bottom w:val="single" w:sz="4" w:space="0" w:color="auto"/>
              <w:right w:val="single" w:sz="4" w:space="0" w:color="auto"/>
            </w:tcBorders>
          </w:tcPr>
          <w:p w:rsidR="00B700F0" w:rsidRPr="00B700F0" w:rsidRDefault="00B700F0" w:rsidP="00D468DB">
            <w:pPr>
              <w:rPr>
                <w:sz w:val="16"/>
                <w:szCs w:val="16"/>
              </w:rPr>
            </w:pPr>
            <w:proofErr w:type="spellStart"/>
            <w:r w:rsidRPr="00B700F0">
              <w:rPr>
                <w:sz w:val="16"/>
                <w:szCs w:val="16"/>
              </w:rPr>
              <w:t>Магнитотерапевтический</w:t>
            </w:r>
            <w:proofErr w:type="spellEnd"/>
            <w:r w:rsidRPr="00B700F0">
              <w:rPr>
                <w:sz w:val="16"/>
                <w:szCs w:val="16"/>
              </w:rPr>
              <w:t xml:space="preserve"> аппарат, малогабаритный, предназначен для оказания терапевтического воздействия на организм человека импульсным бегущим магнитным полем</w:t>
            </w:r>
          </w:p>
          <w:p w:rsidR="00B700F0" w:rsidRPr="00B700F0" w:rsidRDefault="00B700F0" w:rsidP="00D468DB">
            <w:pPr>
              <w:rPr>
                <w:sz w:val="16"/>
                <w:szCs w:val="16"/>
              </w:rPr>
            </w:pPr>
            <w:r w:rsidRPr="00B700F0">
              <w:rPr>
                <w:sz w:val="16"/>
                <w:szCs w:val="16"/>
              </w:rPr>
              <w:t xml:space="preserve">Для электропитания используется сеть </w:t>
            </w:r>
          </w:p>
          <w:p w:rsidR="00B700F0" w:rsidRPr="00B700F0" w:rsidRDefault="00B700F0" w:rsidP="00D468DB">
            <w:pPr>
              <w:rPr>
                <w:sz w:val="16"/>
                <w:szCs w:val="16"/>
                <w:lang w:val="kk-KZ"/>
              </w:rPr>
            </w:pPr>
            <w:r w:rsidRPr="00B700F0">
              <w:rPr>
                <w:sz w:val="16"/>
                <w:szCs w:val="16"/>
              </w:rPr>
              <w:t xml:space="preserve">переменного тока частотой 50 Гц напряжение ~230+23 -32В </w:t>
            </w:r>
          </w:p>
          <w:p w:rsidR="00B700F0" w:rsidRPr="00B700F0" w:rsidRDefault="00B700F0" w:rsidP="00D468DB">
            <w:pPr>
              <w:rPr>
                <w:sz w:val="16"/>
                <w:szCs w:val="16"/>
                <w:lang w:val="kk-KZ"/>
              </w:rPr>
            </w:pPr>
            <w:r w:rsidRPr="00B700F0">
              <w:rPr>
                <w:sz w:val="16"/>
                <w:szCs w:val="16"/>
              </w:rPr>
              <w:t>номинальная мощность 110</w:t>
            </w:r>
            <w:proofErr w:type="gramStart"/>
            <w:r w:rsidRPr="00B700F0">
              <w:rPr>
                <w:sz w:val="16"/>
                <w:szCs w:val="16"/>
              </w:rPr>
              <w:t xml:space="preserve"> В</w:t>
            </w:r>
            <w:proofErr w:type="gramEnd"/>
            <w:r w:rsidRPr="00B700F0">
              <w:rPr>
                <w:sz w:val="16"/>
                <w:szCs w:val="16"/>
              </w:rPr>
              <w:t xml:space="preserve">∙А </w:t>
            </w:r>
          </w:p>
          <w:p w:rsidR="00B700F0" w:rsidRPr="00B700F0" w:rsidRDefault="00B700F0" w:rsidP="00D468DB">
            <w:pPr>
              <w:rPr>
                <w:sz w:val="16"/>
                <w:szCs w:val="16"/>
                <w:lang w:val="kk-KZ"/>
              </w:rPr>
            </w:pPr>
            <w:r w:rsidRPr="00B700F0">
              <w:rPr>
                <w:sz w:val="16"/>
                <w:szCs w:val="16"/>
              </w:rPr>
              <w:t xml:space="preserve">длина кабеля подключения излучателя к блоку управления 1,2±0,1 м </w:t>
            </w:r>
          </w:p>
          <w:p w:rsidR="00B700F0" w:rsidRPr="00B700F0" w:rsidRDefault="00B700F0" w:rsidP="00D468DB">
            <w:pPr>
              <w:rPr>
                <w:sz w:val="16"/>
                <w:szCs w:val="16"/>
                <w:lang w:val="kk-KZ"/>
              </w:rPr>
            </w:pPr>
            <w:r w:rsidRPr="00B700F0">
              <w:rPr>
                <w:sz w:val="16"/>
                <w:szCs w:val="16"/>
              </w:rPr>
              <w:t xml:space="preserve">длина кабеля между двумя парами катушек-индукторов 0,4±0,05 м </w:t>
            </w:r>
          </w:p>
          <w:p w:rsidR="00B700F0" w:rsidRPr="00B700F0" w:rsidRDefault="00B700F0" w:rsidP="00D468DB">
            <w:pPr>
              <w:rPr>
                <w:sz w:val="16"/>
                <w:szCs w:val="16"/>
                <w:lang w:val="kk-KZ"/>
              </w:rPr>
            </w:pPr>
            <w:r w:rsidRPr="00B700F0">
              <w:rPr>
                <w:sz w:val="16"/>
                <w:szCs w:val="16"/>
              </w:rPr>
              <w:t xml:space="preserve">длина сетевого шнура 2,0±0,1 м </w:t>
            </w:r>
          </w:p>
          <w:p w:rsidR="00B700F0" w:rsidRPr="00B700F0" w:rsidRDefault="00B700F0" w:rsidP="00D468DB">
            <w:pPr>
              <w:rPr>
                <w:sz w:val="16"/>
                <w:szCs w:val="16"/>
                <w:lang w:val="kk-KZ"/>
              </w:rPr>
            </w:pPr>
            <w:r w:rsidRPr="00B700F0">
              <w:rPr>
                <w:sz w:val="16"/>
                <w:szCs w:val="16"/>
              </w:rPr>
              <w:t xml:space="preserve">Параметры и характеристики импульсных магнитных полей: </w:t>
            </w:r>
          </w:p>
          <w:p w:rsidR="00B700F0" w:rsidRPr="00B700F0" w:rsidRDefault="00B700F0" w:rsidP="00D468DB">
            <w:pPr>
              <w:rPr>
                <w:sz w:val="16"/>
                <w:szCs w:val="16"/>
                <w:lang w:val="kk-KZ"/>
              </w:rPr>
            </w:pPr>
            <w:r w:rsidRPr="00B700F0">
              <w:rPr>
                <w:sz w:val="16"/>
                <w:szCs w:val="16"/>
              </w:rPr>
              <w:t>виды поля: • «бегущее», при котором происходит последовательное возбуждение всех катушек-индукторов;</w:t>
            </w:r>
          </w:p>
          <w:p w:rsidR="00B700F0" w:rsidRPr="00B700F0" w:rsidRDefault="00B700F0" w:rsidP="00D468DB">
            <w:pPr>
              <w:rPr>
                <w:sz w:val="16"/>
                <w:szCs w:val="16"/>
                <w:lang w:val="kk-KZ"/>
              </w:rPr>
            </w:pPr>
            <w:r w:rsidRPr="00B700F0">
              <w:rPr>
                <w:sz w:val="16"/>
                <w:szCs w:val="16"/>
              </w:rPr>
              <w:t xml:space="preserve"> • «неподвижное», при котором происходит одновременное возбуждение всех катушек-индукторов. </w:t>
            </w:r>
          </w:p>
          <w:p w:rsidR="00B700F0" w:rsidRPr="00B700F0" w:rsidRDefault="00B700F0" w:rsidP="00D468DB">
            <w:pPr>
              <w:rPr>
                <w:sz w:val="16"/>
                <w:szCs w:val="16"/>
              </w:rPr>
            </w:pPr>
            <w:r w:rsidRPr="00B700F0">
              <w:rPr>
                <w:sz w:val="16"/>
                <w:szCs w:val="16"/>
              </w:rPr>
              <w:t xml:space="preserve">Аппарат обеспечивает работу в повторно-кратковременном режиме в течение 8 часов: время воздействия – 20 минут для всех режимов, 10 минут – перерыв. Время воздействия устанавливается автоматически при задании программы. При эксплуатации аппарат устойчив к воздействию климатических факторов при температуре окружающего воздуха в </w:t>
            </w:r>
            <w:r w:rsidRPr="00B700F0">
              <w:rPr>
                <w:sz w:val="16"/>
                <w:szCs w:val="16"/>
              </w:rPr>
              <w:lastRenderedPageBreak/>
              <w:t>диапазоне от +10 до +35</w:t>
            </w:r>
            <w:proofErr w:type="gramStart"/>
            <w:r w:rsidRPr="00B700F0">
              <w:rPr>
                <w:sz w:val="16"/>
                <w:szCs w:val="16"/>
              </w:rPr>
              <w:t>ºС</w:t>
            </w:r>
            <w:proofErr w:type="gramEnd"/>
            <w:r w:rsidRPr="00B700F0">
              <w:rPr>
                <w:sz w:val="16"/>
                <w:szCs w:val="16"/>
              </w:rPr>
              <w:t xml:space="preserve"> и номинальном значении относительной влажности 80% при 25ºС. Аппарат при транспортировании устойчив к воздействию климатических факторов при температуре окружающего воздуха в диапазоне от –50 до +50ºС, при хранении в </w:t>
            </w:r>
            <w:proofErr w:type="spellStart"/>
            <w:r w:rsidRPr="00B700F0">
              <w:rPr>
                <w:sz w:val="16"/>
                <w:szCs w:val="16"/>
              </w:rPr>
              <w:t>упакованнном</w:t>
            </w:r>
            <w:proofErr w:type="spellEnd"/>
            <w:r w:rsidRPr="00B700F0">
              <w:rPr>
                <w:sz w:val="16"/>
                <w:szCs w:val="16"/>
              </w:rPr>
              <w:t xml:space="preserve"> виде при температуре окружающего воздуха в диапазоне от –50 до +40ºС.</w:t>
            </w:r>
          </w:p>
          <w:p w:rsidR="00B700F0" w:rsidRPr="00B700F0" w:rsidRDefault="00B700F0" w:rsidP="00D468DB">
            <w:pPr>
              <w:rPr>
                <w:sz w:val="16"/>
                <w:szCs w:val="16"/>
                <w:lang w:val="kk-KZ"/>
              </w:rPr>
            </w:pPr>
            <w:r w:rsidRPr="00B700F0">
              <w:rPr>
                <w:sz w:val="16"/>
                <w:szCs w:val="16"/>
              </w:rPr>
              <w:t>Средний срок службы – 5 лет. Материалы, из которых изготовлены доступные к прикосновению части аппарата, биологически безопасны. Наружные поверхности составных частей аппарата устойчивы к дезинфекции химическим методом любым раствором, разрешенным к применению в медицинской практике для изделий из пластмасс и металлов. Максимальная температура на поверхности катушек-индукторов в контакте с телом человека не более +41</w:t>
            </w:r>
            <w:proofErr w:type="gramStart"/>
            <w:r w:rsidRPr="00B700F0">
              <w:rPr>
                <w:sz w:val="16"/>
                <w:szCs w:val="16"/>
              </w:rPr>
              <w:t>ºС</w:t>
            </w:r>
            <w:proofErr w:type="gramEnd"/>
            <w:r w:rsidRPr="00B700F0">
              <w:rPr>
                <w:sz w:val="16"/>
                <w:szCs w:val="16"/>
              </w:rPr>
              <w:t>, блока управления – не более +45ºС. Время процедуры магнитного воздействия для всех режимов устанавливается автоматически и равно 20 минут ±5%. Звуковая индикация промежуточных интервалов времени воздействия через каждые 5 минут ±5% от начала воздействия. Время перехода в ждущий режим по окончании времени воздействия – 5 минут ±5%. Аппарат обеспечивает хранение во внутренней энергонезависимой памяти и воспроизведение последнего установленного режима. Северный полюс магнитного поля всех катушек-индукторов соответствует маркировке «N», нанесенной на корпусах катушек-индукторов. Класс в зависимости от потенциального риска применения – 2а (медицинское изделие со средней степенью риска).</w:t>
            </w:r>
          </w:p>
          <w:p w:rsidR="00B700F0" w:rsidRPr="00B700F0" w:rsidRDefault="00B700F0" w:rsidP="00D468DB">
            <w:pPr>
              <w:rPr>
                <w:sz w:val="16"/>
                <w:szCs w:val="16"/>
                <w:lang w:val="kk-KZ"/>
              </w:rPr>
            </w:pPr>
            <w:r w:rsidRPr="00B700F0">
              <w:rPr>
                <w:sz w:val="16"/>
                <w:szCs w:val="16"/>
              </w:rPr>
              <w:t>Габаритные размеры</w:t>
            </w:r>
            <w:r w:rsidRPr="00B700F0">
              <w:rPr>
                <w:sz w:val="16"/>
                <w:szCs w:val="16"/>
                <w:lang w:val="kk-KZ"/>
              </w:rPr>
              <w:t>:</w:t>
            </w:r>
          </w:p>
          <w:p w:rsidR="00B700F0" w:rsidRPr="00B700F0" w:rsidRDefault="00B700F0" w:rsidP="00D468DB">
            <w:pPr>
              <w:rPr>
                <w:sz w:val="16"/>
                <w:szCs w:val="16"/>
                <w:lang w:val="kk-KZ"/>
              </w:rPr>
            </w:pPr>
            <w:r w:rsidRPr="00B700F0">
              <w:rPr>
                <w:sz w:val="16"/>
                <w:szCs w:val="16"/>
              </w:rPr>
              <w:t>Блок управления</w:t>
            </w:r>
            <w:r w:rsidRPr="00B700F0">
              <w:rPr>
                <w:sz w:val="16"/>
                <w:szCs w:val="16"/>
                <w:lang w:val="kk-KZ"/>
              </w:rPr>
              <w:t>: 142*75*35 мм</w:t>
            </w:r>
          </w:p>
          <w:p w:rsidR="00B700F0" w:rsidRPr="00B700F0" w:rsidRDefault="00B700F0" w:rsidP="00D468DB">
            <w:pPr>
              <w:rPr>
                <w:sz w:val="16"/>
                <w:szCs w:val="16"/>
                <w:lang w:val="kk-KZ"/>
              </w:rPr>
            </w:pPr>
            <w:r w:rsidRPr="00B700F0">
              <w:rPr>
                <w:sz w:val="16"/>
                <w:szCs w:val="16"/>
                <w:lang w:val="kk-KZ"/>
              </w:rPr>
              <w:t>Излучатель: 890*88*18 мм</w:t>
            </w:r>
          </w:p>
          <w:p w:rsidR="00B700F0" w:rsidRPr="00B700F0" w:rsidRDefault="00B700F0" w:rsidP="00D468DB">
            <w:pPr>
              <w:rPr>
                <w:sz w:val="16"/>
                <w:szCs w:val="16"/>
                <w:lang w:val="kk-KZ"/>
              </w:rPr>
            </w:pPr>
            <w:r w:rsidRPr="00B700F0">
              <w:rPr>
                <w:sz w:val="16"/>
                <w:szCs w:val="16"/>
                <w:lang w:val="kk-KZ"/>
              </w:rPr>
              <w:t>Масса: 0,8 кг</w:t>
            </w:r>
          </w:p>
          <w:p w:rsidR="00B700F0" w:rsidRPr="00B700F0" w:rsidRDefault="00B700F0" w:rsidP="00D468DB">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rPr>
                <w:sz w:val="16"/>
                <w:szCs w:val="16"/>
              </w:rPr>
            </w:pPr>
            <w:r w:rsidRPr="00B700F0">
              <w:rPr>
                <w:sz w:val="16"/>
                <w:szCs w:val="16"/>
              </w:rPr>
              <w:lastRenderedPageBreak/>
              <w:t>1</w:t>
            </w:r>
          </w:p>
        </w:tc>
      </w:tr>
      <w:tr w:rsidR="00B700F0" w:rsidRPr="00B700F0" w:rsidTr="00D468DB">
        <w:trPr>
          <w:trHeight w:val="141"/>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rPr>
                <w:sz w:val="16"/>
                <w:szCs w:val="16"/>
              </w:rPr>
            </w:pPr>
          </w:p>
        </w:tc>
        <w:tc>
          <w:tcPr>
            <w:tcW w:w="5387" w:type="dxa"/>
            <w:gridSpan w:val="2"/>
            <w:tcBorders>
              <w:top w:val="single" w:sz="4" w:space="0" w:color="auto"/>
              <w:left w:val="single" w:sz="4" w:space="0" w:color="auto"/>
              <w:bottom w:val="single" w:sz="4" w:space="0" w:color="auto"/>
              <w:right w:val="single" w:sz="4" w:space="0" w:color="auto"/>
            </w:tcBorders>
          </w:tcPr>
          <w:p w:rsidR="00B700F0" w:rsidRPr="00B700F0" w:rsidRDefault="00B700F0" w:rsidP="00D468DB">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rPr>
                <w:sz w:val="16"/>
                <w:szCs w:val="16"/>
              </w:rPr>
            </w:pPr>
          </w:p>
        </w:tc>
      </w:tr>
      <w:tr w:rsidR="00B700F0" w:rsidRPr="00B700F0" w:rsidTr="00D468DB">
        <w:trPr>
          <w:trHeight w:val="141"/>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both"/>
              <w:rPr>
                <w:i/>
                <w:sz w:val="16"/>
                <w:szCs w:val="16"/>
              </w:rPr>
            </w:pPr>
            <w:r w:rsidRPr="00B700F0">
              <w:rPr>
                <w:i/>
                <w:sz w:val="16"/>
                <w:szCs w:val="16"/>
              </w:rPr>
              <w:t>Дополнительные комплектующие</w:t>
            </w:r>
          </w:p>
        </w:tc>
      </w:tr>
      <w:tr w:rsidR="00B700F0" w:rsidRPr="00B700F0" w:rsidTr="00D468DB">
        <w:trPr>
          <w:trHeight w:val="137"/>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rPr>
                <w:i/>
                <w:sz w:val="16"/>
                <w:szCs w:val="16"/>
              </w:rPr>
            </w:pPr>
            <w:r w:rsidRPr="00B700F0">
              <w:rPr>
                <w:i/>
                <w:sz w:val="16"/>
                <w:szCs w:val="16"/>
              </w:rPr>
              <w:t>Расходные материалы и изнашиваемые узлы:</w:t>
            </w:r>
          </w:p>
        </w:tc>
      </w:tr>
      <w:tr w:rsidR="00B700F0" w:rsidRPr="00B700F0" w:rsidTr="00D468DB">
        <w:trPr>
          <w:trHeight w:val="191"/>
        </w:trPr>
        <w:tc>
          <w:tcPr>
            <w:tcW w:w="709" w:type="dxa"/>
            <w:vMerge/>
            <w:tcBorders>
              <w:left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right w:val="single" w:sz="4" w:space="0" w:color="auto"/>
            </w:tcBorders>
            <w:vAlign w:val="center"/>
            <w:hideMark/>
          </w:tcPr>
          <w:p w:rsidR="00B700F0" w:rsidRPr="00B700F0" w:rsidRDefault="00B700F0" w:rsidP="00D468DB">
            <w:pPr>
              <w:ind w:right="-108"/>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jc w:val="center"/>
              <w:rPr>
                <w:i/>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ind w:left="-97" w:right="-86"/>
              <w:jc w:val="center"/>
              <w:rPr>
                <w:i/>
                <w:sz w:val="16"/>
                <w:szCs w:val="16"/>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ind w:right="-108" w:hanging="130"/>
              <w:jc w:val="center"/>
              <w:rPr>
                <w:i/>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B700F0" w:rsidRPr="00B700F0" w:rsidRDefault="00B700F0" w:rsidP="00D468DB">
            <w:pPr>
              <w:jc w:val="center"/>
              <w:rPr>
                <w:i/>
                <w:sz w:val="16"/>
                <w:szCs w:val="16"/>
              </w:rPr>
            </w:pPr>
          </w:p>
        </w:tc>
      </w:tr>
      <w:tr w:rsidR="00B700F0" w:rsidRPr="00B700F0" w:rsidTr="00D468DB">
        <w:trPr>
          <w:trHeight w:val="191"/>
        </w:trPr>
        <w:tc>
          <w:tcPr>
            <w:tcW w:w="709" w:type="dxa"/>
            <w:vMerge/>
            <w:tcBorders>
              <w:left w:val="single" w:sz="4" w:space="0" w:color="auto"/>
              <w:bottom w:val="single" w:sz="4" w:space="0" w:color="auto"/>
              <w:right w:val="single" w:sz="4" w:space="0" w:color="auto"/>
            </w:tcBorders>
            <w:vAlign w:val="center"/>
            <w:hideMark/>
          </w:tcPr>
          <w:p w:rsidR="00B700F0" w:rsidRPr="00B700F0" w:rsidRDefault="00B700F0" w:rsidP="00D468DB">
            <w:pPr>
              <w:jc w:val="center"/>
              <w:rPr>
                <w:b/>
                <w:sz w:val="16"/>
                <w:szCs w:val="16"/>
              </w:rPr>
            </w:pPr>
          </w:p>
        </w:tc>
        <w:tc>
          <w:tcPr>
            <w:tcW w:w="4536" w:type="dxa"/>
            <w:vMerge/>
            <w:tcBorders>
              <w:left w:val="single" w:sz="4" w:space="0" w:color="auto"/>
              <w:bottom w:val="single" w:sz="4" w:space="0" w:color="auto"/>
              <w:right w:val="single" w:sz="4" w:space="0" w:color="auto"/>
            </w:tcBorders>
            <w:vAlign w:val="center"/>
            <w:hideMark/>
          </w:tcPr>
          <w:p w:rsidR="00B700F0" w:rsidRPr="00B700F0" w:rsidRDefault="00B700F0" w:rsidP="00D468DB">
            <w:pPr>
              <w:rPr>
                <w:b/>
                <w:sz w:val="16"/>
                <w:szCs w:val="16"/>
              </w:rPr>
            </w:pPr>
          </w:p>
        </w:tc>
        <w:tc>
          <w:tcPr>
            <w:tcW w:w="567" w:type="dxa"/>
            <w:tcBorders>
              <w:top w:val="single" w:sz="4" w:space="0" w:color="auto"/>
              <w:left w:val="single" w:sz="4" w:space="0" w:color="auto"/>
              <w:right w:val="single" w:sz="4" w:space="0" w:color="auto"/>
            </w:tcBorders>
            <w:hideMark/>
          </w:tcPr>
          <w:p w:rsidR="00B700F0" w:rsidRPr="00B700F0" w:rsidRDefault="00B700F0" w:rsidP="00D468DB">
            <w:pPr>
              <w:jc w:val="center"/>
              <w:rPr>
                <w:sz w:val="16"/>
                <w:szCs w:val="16"/>
              </w:rPr>
            </w:pPr>
          </w:p>
        </w:tc>
        <w:tc>
          <w:tcPr>
            <w:tcW w:w="2835" w:type="dxa"/>
            <w:tcBorders>
              <w:top w:val="single" w:sz="4" w:space="0" w:color="auto"/>
              <w:left w:val="single" w:sz="4" w:space="0" w:color="auto"/>
              <w:right w:val="single" w:sz="4" w:space="0" w:color="auto"/>
            </w:tcBorders>
            <w:vAlign w:val="center"/>
          </w:tcPr>
          <w:p w:rsidR="00B700F0" w:rsidRPr="00B700F0" w:rsidRDefault="00B700F0" w:rsidP="00D468DB">
            <w:pPr>
              <w:jc w:val="center"/>
              <w:rPr>
                <w:sz w:val="16"/>
                <w:szCs w:val="16"/>
              </w:rPr>
            </w:pPr>
          </w:p>
        </w:tc>
        <w:tc>
          <w:tcPr>
            <w:tcW w:w="5387" w:type="dxa"/>
            <w:gridSpan w:val="2"/>
            <w:tcBorders>
              <w:top w:val="single" w:sz="4" w:space="0" w:color="auto"/>
              <w:left w:val="single" w:sz="4" w:space="0" w:color="auto"/>
              <w:right w:val="single" w:sz="4" w:space="0" w:color="auto"/>
            </w:tcBorders>
          </w:tcPr>
          <w:p w:rsidR="00B700F0" w:rsidRPr="00B700F0" w:rsidRDefault="00B700F0" w:rsidP="00D468DB">
            <w:pPr>
              <w:jc w:val="center"/>
              <w:rPr>
                <w:sz w:val="16"/>
                <w:szCs w:val="16"/>
              </w:rPr>
            </w:pPr>
          </w:p>
        </w:tc>
        <w:tc>
          <w:tcPr>
            <w:tcW w:w="1134" w:type="dxa"/>
            <w:tcBorders>
              <w:top w:val="single" w:sz="4" w:space="0" w:color="auto"/>
              <w:left w:val="single" w:sz="4" w:space="0" w:color="auto"/>
              <w:right w:val="single" w:sz="4" w:space="0" w:color="auto"/>
            </w:tcBorders>
          </w:tcPr>
          <w:p w:rsidR="00B700F0" w:rsidRPr="00B700F0" w:rsidRDefault="00B700F0" w:rsidP="00D468DB">
            <w:pPr>
              <w:jc w:val="center"/>
              <w:rPr>
                <w:sz w:val="16"/>
                <w:szCs w:val="16"/>
              </w:rPr>
            </w:pPr>
          </w:p>
        </w:tc>
      </w:tr>
      <w:tr w:rsidR="00B700F0" w:rsidRPr="00B700F0" w:rsidTr="00D468D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tabs>
                <w:tab w:val="left" w:pos="450"/>
              </w:tabs>
              <w:jc w:val="center"/>
              <w:rPr>
                <w:b/>
                <w:sz w:val="16"/>
                <w:szCs w:val="16"/>
              </w:rPr>
            </w:pPr>
            <w:r w:rsidRPr="00B700F0">
              <w:rPr>
                <w:b/>
                <w:sz w:val="16"/>
                <w:szCs w:val="16"/>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rPr>
                <w:b/>
                <w:sz w:val="16"/>
                <w:szCs w:val="16"/>
              </w:rPr>
            </w:pPr>
            <w:r w:rsidRPr="00B700F0">
              <w:rPr>
                <w:b/>
                <w:bCs/>
                <w:sz w:val="16"/>
                <w:szCs w:val="16"/>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shd w:val="clear" w:color="auto" w:fill="FFFFFF"/>
              <w:jc w:val="both"/>
              <w:rPr>
                <w:color w:val="000000"/>
                <w:sz w:val="16"/>
                <w:szCs w:val="16"/>
              </w:rPr>
            </w:pPr>
            <w:r w:rsidRPr="00B700F0">
              <w:rPr>
                <w:color w:val="000000"/>
                <w:sz w:val="16"/>
                <w:szCs w:val="16"/>
              </w:rPr>
              <w:t xml:space="preserve">Устройство не требует каких-либо специальных условий окружающей среды, но должно строго использоваться в помещении.  </w:t>
            </w:r>
          </w:p>
        </w:tc>
      </w:tr>
      <w:tr w:rsidR="00B700F0" w:rsidRPr="00B700F0" w:rsidTr="00D468D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b/>
                <w:sz w:val="16"/>
                <w:szCs w:val="16"/>
              </w:rPr>
            </w:pPr>
            <w:r w:rsidRPr="00B700F0">
              <w:rPr>
                <w:b/>
                <w:sz w:val="16"/>
                <w:szCs w:val="16"/>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rPr>
                <w:b/>
                <w:sz w:val="16"/>
                <w:szCs w:val="16"/>
              </w:rPr>
            </w:pPr>
            <w:r w:rsidRPr="00B700F0">
              <w:rPr>
                <w:b/>
                <w:sz w:val="16"/>
                <w:szCs w:val="16"/>
              </w:rPr>
              <w:t xml:space="preserve">Условия осуществления поставки МТ </w:t>
            </w:r>
          </w:p>
          <w:p w:rsidR="00B700F0" w:rsidRPr="00B700F0" w:rsidRDefault="00B700F0" w:rsidP="00D468DB">
            <w:pPr>
              <w:rPr>
                <w:i/>
                <w:sz w:val="16"/>
                <w:szCs w:val="16"/>
              </w:rPr>
            </w:pPr>
            <w:r w:rsidRPr="00B700F0">
              <w:rPr>
                <w:i/>
                <w:sz w:val="16"/>
                <w:szCs w:val="16"/>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snapToGrid w:val="0"/>
              <w:rPr>
                <w:sz w:val="16"/>
                <w:szCs w:val="16"/>
              </w:rPr>
            </w:pPr>
            <w:r w:rsidRPr="00B700F0">
              <w:rPr>
                <w:sz w:val="16"/>
                <w:szCs w:val="16"/>
              </w:rPr>
              <w:t>DDP КГП «Областная клиническая больница»</w:t>
            </w:r>
          </w:p>
          <w:p w:rsidR="00B700F0" w:rsidRPr="00B700F0" w:rsidRDefault="00B700F0" w:rsidP="00D468DB">
            <w:pPr>
              <w:snapToGrid w:val="0"/>
              <w:rPr>
                <w:sz w:val="16"/>
                <w:szCs w:val="16"/>
              </w:rPr>
            </w:pPr>
            <w:r w:rsidRPr="00B700F0">
              <w:rPr>
                <w:sz w:val="16"/>
                <w:szCs w:val="16"/>
              </w:rPr>
              <w:t>управления здравоохранения Карагандинской области</w:t>
            </w:r>
          </w:p>
          <w:p w:rsidR="00B700F0" w:rsidRPr="00B700F0" w:rsidRDefault="00B700F0" w:rsidP="00D468DB">
            <w:pPr>
              <w:rPr>
                <w:sz w:val="16"/>
                <w:szCs w:val="16"/>
              </w:rPr>
            </w:pPr>
          </w:p>
        </w:tc>
      </w:tr>
      <w:tr w:rsidR="00B700F0" w:rsidRPr="00B700F0" w:rsidTr="00D468D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b/>
                <w:sz w:val="16"/>
                <w:szCs w:val="16"/>
              </w:rPr>
            </w:pPr>
            <w:r w:rsidRPr="00B700F0">
              <w:rPr>
                <w:b/>
                <w:sz w:val="16"/>
                <w:szCs w:val="16"/>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rPr>
                <w:b/>
                <w:sz w:val="16"/>
                <w:szCs w:val="16"/>
              </w:rPr>
            </w:pPr>
            <w:r w:rsidRPr="00B700F0">
              <w:rPr>
                <w:b/>
                <w:sz w:val="16"/>
                <w:szCs w:val="16"/>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rPr>
                <w:sz w:val="16"/>
                <w:szCs w:val="16"/>
              </w:rPr>
            </w:pPr>
            <w:r w:rsidRPr="00B700F0">
              <w:rPr>
                <w:sz w:val="16"/>
                <w:szCs w:val="16"/>
              </w:rPr>
              <w:t>15 календарных дней</w:t>
            </w:r>
          </w:p>
          <w:p w:rsidR="00B700F0" w:rsidRPr="00B700F0" w:rsidRDefault="00B700F0" w:rsidP="00D468DB">
            <w:pPr>
              <w:rPr>
                <w:sz w:val="16"/>
                <w:szCs w:val="16"/>
              </w:rPr>
            </w:pPr>
            <w:r w:rsidRPr="00B700F0">
              <w:rPr>
                <w:sz w:val="16"/>
                <w:szCs w:val="16"/>
              </w:rPr>
              <w:t xml:space="preserve">Адрес: </w:t>
            </w:r>
            <w:proofErr w:type="spellStart"/>
            <w:r w:rsidRPr="00B700F0">
              <w:rPr>
                <w:sz w:val="16"/>
                <w:szCs w:val="16"/>
              </w:rPr>
              <w:t>г</w:t>
            </w:r>
            <w:proofErr w:type="gramStart"/>
            <w:r w:rsidRPr="00B700F0">
              <w:rPr>
                <w:sz w:val="16"/>
                <w:szCs w:val="16"/>
              </w:rPr>
              <w:t>.К</w:t>
            </w:r>
            <w:proofErr w:type="gramEnd"/>
            <w:r w:rsidRPr="00B700F0">
              <w:rPr>
                <w:sz w:val="16"/>
                <w:szCs w:val="16"/>
              </w:rPr>
              <w:t>араганда</w:t>
            </w:r>
            <w:proofErr w:type="spellEnd"/>
            <w:r w:rsidRPr="00B700F0">
              <w:rPr>
                <w:sz w:val="16"/>
                <w:szCs w:val="16"/>
              </w:rPr>
              <w:t xml:space="preserve">, </w:t>
            </w:r>
            <w:proofErr w:type="spellStart"/>
            <w:r w:rsidRPr="00B700F0">
              <w:rPr>
                <w:sz w:val="16"/>
                <w:szCs w:val="16"/>
                <w:shd w:val="clear" w:color="auto" w:fill="FFFFFF"/>
              </w:rPr>
              <w:t>пр.Н.Назарбаева</w:t>
            </w:r>
            <w:proofErr w:type="spellEnd"/>
            <w:r w:rsidRPr="00B700F0">
              <w:rPr>
                <w:sz w:val="16"/>
                <w:szCs w:val="16"/>
                <w:shd w:val="clear" w:color="auto" w:fill="FFFFFF"/>
              </w:rPr>
              <w:t xml:space="preserve"> 10А</w:t>
            </w:r>
          </w:p>
        </w:tc>
      </w:tr>
      <w:tr w:rsidR="00B700F0" w:rsidRPr="00B700F0" w:rsidTr="00D468D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jc w:val="center"/>
              <w:rPr>
                <w:b/>
                <w:sz w:val="16"/>
                <w:szCs w:val="16"/>
              </w:rPr>
            </w:pPr>
            <w:r w:rsidRPr="00B700F0">
              <w:rPr>
                <w:b/>
                <w:sz w:val="16"/>
                <w:szCs w:val="16"/>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00F0" w:rsidRPr="00B700F0" w:rsidRDefault="00B700F0" w:rsidP="00D468DB">
            <w:pPr>
              <w:rPr>
                <w:sz w:val="16"/>
                <w:szCs w:val="16"/>
              </w:rPr>
            </w:pPr>
            <w:r w:rsidRPr="00B700F0">
              <w:rPr>
                <w:b/>
                <w:sz w:val="16"/>
                <w:szCs w:val="16"/>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B700F0" w:rsidRPr="00B700F0" w:rsidRDefault="00B700F0" w:rsidP="00D468DB">
            <w:pPr>
              <w:rPr>
                <w:i/>
                <w:sz w:val="16"/>
                <w:szCs w:val="16"/>
              </w:rPr>
            </w:pPr>
            <w:r w:rsidRPr="00B700F0">
              <w:rPr>
                <w:sz w:val="16"/>
                <w:szCs w:val="16"/>
              </w:rPr>
              <w:t xml:space="preserve">Гарантийное сервисное обслуживание МТ не менее 12 месяцев </w:t>
            </w:r>
          </w:p>
          <w:p w:rsidR="00B700F0" w:rsidRPr="00B700F0" w:rsidRDefault="00B700F0" w:rsidP="00D468DB">
            <w:pPr>
              <w:rPr>
                <w:sz w:val="16"/>
                <w:szCs w:val="16"/>
              </w:rPr>
            </w:pPr>
            <w:r w:rsidRPr="00B700F0">
              <w:rPr>
                <w:sz w:val="16"/>
                <w:szCs w:val="16"/>
              </w:rPr>
              <w:t>Плановое техническое обслуживание должно проводиться не реже чем 1 раз в квартал.</w:t>
            </w:r>
          </w:p>
          <w:p w:rsidR="00B700F0" w:rsidRPr="00B700F0" w:rsidRDefault="00B700F0" w:rsidP="00D468DB">
            <w:pPr>
              <w:rPr>
                <w:sz w:val="16"/>
                <w:szCs w:val="16"/>
              </w:rPr>
            </w:pPr>
            <w:r w:rsidRPr="00B700F0">
              <w:rPr>
                <w:sz w:val="16"/>
                <w:szCs w:val="16"/>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B700F0" w:rsidRPr="00B700F0" w:rsidRDefault="00B700F0" w:rsidP="00D468DB">
            <w:pPr>
              <w:rPr>
                <w:sz w:val="16"/>
                <w:szCs w:val="16"/>
              </w:rPr>
            </w:pPr>
            <w:r w:rsidRPr="00B700F0">
              <w:rPr>
                <w:sz w:val="16"/>
                <w:szCs w:val="16"/>
              </w:rPr>
              <w:t>- замену отработавших ресурс составных частей;</w:t>
            </w:r>
          </w:p>
          <w:p w:rsidR="00B700F0" w:rsidRPr="00B700F0" w:rsidRDefault="00B700F0" w:rsidP="00D468DB">
            <w:pPr>
              <w:rPr>
                <w:sz w:val="16"/>
                <w:szCs w:val="16"/>
              </w:rPr>
            </w:pPr>
            <w:r w:rsidRPr="00B700F0">
              <w:rPr>
                <w:sz w:val="16"/>
                <w:szCs w:val="16"/>
              </w:rPr>
              <w:t>- замене или восстановлении отдельных частей МТ;</w:t>
            </w:r>
          </w:p>
          <w:p w:rsidR="00B700F0" w:rsidRPr="00B700F0" w:rsidRDefault="00B700F0" w:rsidP="00D468DB">
            <w:pPr>
              <w:rPr>
                <w:sz w:val="16"/>
                <w:szCs w:val="16"/>
              </w:rPr>
            </w:pPr>
            <w:r w:rsidRPr="00B700F0">
              <w:rPr>
                <w:sz w:val="16"/>
                <w:szCs w:val="16"/>
              </w:rPr>
              <w:t>- настройку и регулировку изделия; специфические для данного изделия работы и т.п.;</w:t>
            </w:r>
          </w:p>
          <w:p w:rsidR="00B700F0" w:rsidRPr="00B700F0" w:rsidRDefault="00B700F0" w:rsidP="00D468DB">
            <w:pPr>
              <w:rPr>
                <w:sz w:val="16"/>
                <w:szCs w:val="16"/>
              </w:rPr>
            </w:pPr>
            <w:r w:rsidRPr="00B700F0">
              <w:rPr>
                <w:sz w:val="16"/>
                <w:szCs w:val="16"/>
              </w:rPr>
              <w:t>- чистку, смазку и при необходимости переборку основных механизмов и узлов;</w:t>
            </w:r>
          </w:p>
          <w:p w:rsidR="00B700F0" w:rsidRPr="00B700F0" w:rsidRDefault="00B700F0" w:rsidP="00D468DB">
            <w:pPr>
              <w:rPr>
                <w:sz w:val="16"/>
                <w:szCs w:val="16"/>
              </w:rPr>
            </w:pPr>
            <w:r w:rsidRPr="00B700F0">
              <w:rPr>
                <w:sz w:val="16"/>
                <w:szCs w:val="16"/>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B700F0">
              <w:rPr>
                <w:sz w:val="16"/>
                <w:szCs w:val="16"/>
              </w:rPr>
              <w:t>блочно</w:t>
            </w:r>
            <w:proofErr w:type="spellEnd"/>
            <w:r w:rsidRPr="00B700F0">
              <w:rPr>
                <w:sz w:val="16"/>
                <w:szCs w:val="16"/>
              </w:rPr>
              <w:t>-узловой разборкой);</w:t>
            </w:r>
          </w:p>
          <w:p w:rsidR="00B700F0" w:rsidRPr="00B700F0" w:rsidRDefault="00B700F0" w:rsidP="00D468DB">
            <w:pPr>
              <w:rPr>
                <w:sz w:val="16"/>
                <w:szCs w:val="16"/>
              </w:rPr>
            </w:pPr>
            <w:r w:rsidRPr="00B700F0">
              <w:rPr>
                <w:sz w:val="16"/>
                <w:szCs w:val="16"/>
              </w:rPr>
              <w:t>- иные указанные в эксплуатационной документации операции, специфические для конкретного типа изделий</w:t>
            </w:r>
          </w:p>
        </w:tc>
      </w:tr>
    </w:tbl>
    <w:p w:rsidR="00B700F0" w:rsidRPr="00B700F0" w:rsidRDefault="00B700F0" w:rsidP="00E05780">
      <w:pPr>
        <w:rPr>
          <w:b/>
          <w:bCs/>
          <w:sz w:val="16"/>
          <w:szCs w:val="16"/>
          <w:lang w:eastAsia="ko-KR"/>
        </w:rPr>
      </w:pPr>
    </w:p>
    <w:p w:rsidR="00B700F0" w:rsidRPr="00B700F0" w:rsidRDefault="00B700F0" w:rsidP="00E05780">
      <w:pPr>
        <w:rPr>
          <w:b/>
          <w:bCs/>
          <w:sz w:val="16"/>
          <w:szCs w:val="16"/>
          <w:lang w:eastAsia="ko-KR"/>
        </w:rPr>
      </w:pPr>
    </w:p>
    <w:p w:rsidR="00B700F0" w:rsidRPr="00B700F0" w:rsidRDefault="00B700F0" w:rsidP="00B700F0">
      <w:pPr>
        <w:ind w:right="-31" w:firstLine="708"/>
        <w:jc w:val="both"/>
        <w:rPr>
          <w:rFonts w:eastAsia="Calibri"/>
          <w:bCs/>
          <w:sz w:val="16"/>
          <w:szCs w:val="16"/>
          <w:lang w:eastAsia="ko-KR"/>
        </w:rPr>
      </w:pPr>
      <w:r w:rsidRPr="00B700F0">
        <w:rPr>
          <w:rFonts w:eastAsia="Calibri"/>
          <w:bCs/>
          <w:sz w:val="16"/>
          <w:szCs w:val="16"/>
          <w:lang w:eastAsia="ko-KR"/>
        </w:rPr>
        <w:lastRenderedPageBreak/>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Pr="00B700F0">
        <w:rPr>
          <w:rFonts w:eastAsia="Calibri"/>
          <w:bCs/>
          <w:sz w:val="16"/>
          <w:szCs w:val="16"/>
          <w:lang w:eastAsia="ko-KR"/>
        </w:rPr>
        <w:t>с даты подписания</w:t>
      </w:r>
      <w:proofErr w:type="gramEnd"/>
      <w:r w:rsidRPr="00B700F0">
        <w:rPr>
          <w:rFonts w:eastAsia="Calibri"/>
          <w:bCs/>
          <w:sz w:val="16"/>
          <w:szCs w:val="16"/>
          <w:lang w:eastAsia="ko-KR"/>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Pr="00B700F0">
        <w:rPr>
          <w:rFonts w:eastAsia="Calibri"/>
          <w:bCs/>
          <w:sz w:val="16"/>
          <w:szCs w:val="16"/>
          <w:lang w:eastAsia="ko-KR"/>
        </w:rPr>
        <w:t>с даты выявления</w:t>
      </w:r>
      <w:proofErr w:type="gramEnd"/>
      <w:r w:rsidRPr="00B700F0">
        <w:rPr>
          <w:rFonts w:eastAsia="Calibri"/>
          <w:bCs/>
          <w:sz w:val="16"/>
          <w:szCs w:val="16"/>
          <w:lang w:eastAsia="ko-KR"/>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Pr="00B700F0">
        <w:rPr>
          <w:rFonts w:eastAsia="Calibri"/>
          <w:bCs/>
          <w:sz w:val="16"/>
          <w:szCs w:val="16"/>
          <w:lang w:eastAsia="ko-KR"/>
        </w:rPr>
        <w:t>системы обеспечения единства измерений Республики</w:t>
      </w:r>
      <w:proofErr w:type="gramEnd"/>
      <w:r w:rsidRPr="00B700F0">
        <w:rPr>
          <w:rFonts w:eastAsia="Calibri"/>
          <w:bCs/>
          <w:sz w:val="16"/>
          <w:szCs w:val="16"/>
          <w:lang w:eastAsia="ko-KR"/>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B700F0">
        <w:rPr>
          <w:rFonts w:eastAsia="Calibri"/>
          <w:bCs/>
          <w:sz w:val="16"/>
          <w:szCs w:val="16"/>
          <w:lang w:eastAsia="ko-KR"/>
        </w:rPr>
        <w:t>прединсталляционных</w:t>
      </w:r>
      <w:proofErr w:type="spellEnd"/>
      <w:r w:rsidRPr="00B700F0">
        <w:rPr>
          <w:rFonts w:eastAsia="Calibri"/>
          <w:bCs/>
          <w:sz w:val="16"/>
          <w:szCs w:val="16"/>
          <w:lang w:eastAsia="ko-KR"/>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B700F0">
        <w:rPr>
          <w:rFonts w:eastAsia="Calibri"/>
          <w:bCs/>
          <w:sz w:val="16"/>
          <w:szCs w:val="16"/>
          <w:lang w:eastAsia="ko-KR"/>
        </w:rPr>
        <w:t>прединсталляционной</w:t>
      </w:r>
      <w:proofErr w:type="spellEnd"/>
      <w:r w:rsidRPr="00B700F0">
        <w:rPr>
          <w:rFonts w:eastAsia="Calibri"/>
          <w:bCs/>
          <w:sz w:val="16"/>
          <w:szCs w:val="16"/>
          <w:lang w:eastAsia="ko-KR"/>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w:t>
      </w:r>
      <w:proofErr w:type="gramStart"/>
      <w:r w:rsidRPr="00B700F0">
        <w:rPr>
          <w:rFonts w:eastAsia="Calibri"/>
          <w:bCs/>
          <w:sz w:val="16"/>
          <w:szCs w:val="16"/>
          <w:lang w:eastAsia="ko-KR"/>
        </w:rPr>
        <w:t>характеристик на соответствие</w:t>
      </w:r>
      <w:proofErr w:type="gramEnd"/>
      <w:r w:rsidRPr="00B700F0">
        <w:rPr>
          <w:rFonts w:eastAsia="Calibri"/>
          <w:bCs/>
          <w:sz w:val="16"/>
          <w:szCs w:val="16"/>
          <w:lang w:eastAsia="ko-KR"/>
        </w:rPr>
        <w:t xml:space="preserve"> данному документу и спецификации фирмы (точность, чувствительность, производительность и т.д.), обучение персонала осуществляет поставщик. </w:t>
      </w:r>
    </w:p>
    <w:p w:rsidR="00B700F0" w:rsidRPr="00B700F0" w:rsidRDefault="00B700F0" w:rsidP="00B700F0">
      <w:pPr>
        <w:ind w:right="-31" w:firstLine="708"/>
        <w:jc w:val="both"/>
        <w:rPr>
          <w:rFonts w:eastAsia="Calibri"/>
          <w:bCs/>
          <w:sz w:val="16"/>
          <w:szCs w:val="16"/>
          <w:lang w:eastAsia="ko-KR"/>
        </w:rPr>
      </w:pPr>
    </w:p>
    <w:p w:rsidR="00B700F0" w:rsidRPr="00B700F0" w:rsidRDefault="00B700F0" w:rsidP="00E05780">
      <w:pPr>
        <w:rPr>
          <w:b/>
          <w:bCs/>
          <w:sz w:val="16"/>
          <w:szCs w:val="16"/>
          <w:lang w:eastAsia="ko-KR"/>
        </w:rPr>
      </w:pPr>
    </w:p>
    <w:sectPr w:rsidR="00B700F0" w:rsidRPr="00B700F0" w:rsidSect="00483F26">
      <w:pgSz w:w="16838" w:h="11906" w:orient="landscape"/>
      <w:pgMar w:top="568"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9402C"/>
    <w:multiLevelType w:val="hybridMultilevel"/>
    <w:tmpl w:val="292CD202"/>
    <w:lvl w:ilvl="0" w:tplc="C62E7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252"/>
    <w:rsid w:val="000D0F5D"/>
    <w:rsid w:val="00110CD4"/>
    <w:rsid w:val="00124913"/>
    <w:rsid w:val="001273CF"/>
    <w:rsid w:val="0014029B"/>
    <w:rsid w:val="00172B50"/>
    <w:rsid w:val="00175E62"/>
    <w:rsid w:val="00183A66"/>
    <w:rsid w:val="001B3E3C"/>
    <w:rsid w:val="002029CC"/>
    <w:rsid w:val="00204523"/>
    <w:rsid w:val="00261E67"/>
    <w:rsid w:val="00272D95"/>
    <w:rsid w:val="00277C36"/>
    <w:rsid w:val="002F2A34"/>
    <w:rsid w:val="002F73BE"/>
    <w:rsid w:val="0030219D"/>
    <w:rsid w:val="003660D2"/>
    <w:rsid w:val="003714FD"/>
    <w:rsid w:val="003718AC"/>
    <w:rsid w:val="00425E6B"/>
    <w:rsid w:val="00437D34"/>
    <w:rsid w:val="00483F26"/>
    <w:rsid w:val="00487FD2"/>
    <w:rsid w:val="00494D52"/>
    <w:rsid w:val="004A587D"/>
    <w:rsid w:val="004F535F"/>
    <w:rsid w:val="004F69F5"/>
    <w:rsid w:val="00544291"/>
    <w:rsid w:val="005E70F4"/>
    <w:rsid w:val="0063585C"/>
    <w:rsid w:val="00677EC2"/>
    <w:rsid w:val="0074442D"/>
    <w:rsid w:val="0076704A"/>
    <w:rsid w:val="007C3458"/>
    <w:rsid w:val="007E0392"/>
    <w:rsid w:val="008360CE"/>
    <w:rsid w:val="0084637F"/>
    <w:rsid w:val="00870D99"/>
    <w:rsid w:val="00913BAD"/>
    <w:rsid w:val="00913DB6"/>
    <w:rsid w:val="00920495"/>
    <w:rsid w:val="00943E91"/>
    <w:rsid w:val="00984727"/>
    <w:rsid w:val="00993707"/>
    <w:rsid w:val="009C2109"/>
    <w:rsid w:val="00A0350A"/>
    <w:rsid w:val="00A24968"/>
    <w:rsid w:val="00AE49F7"/>
    <w:rsid w:val="00B1726A"/>
    <w:rsid w:val="00B34F02"/>
    <w:rsid w:val="00B700F0"/>
    <w:rsid w:val="00BE3252"/>
    <w:rsid w:val="00BE4ECE"/>
    <w:rsid w:val="00BE71C9"/>
    <w:rsid w:val="00C06D09"/>
    <w:rsid w:val="00C4142A"/>
    <w:rsid w:val="00C7285F"/>
    <w:rsid w:val="00CF06C8"/>
    <w:rsid w:val="00D02569"/>
    <w:rsid w:val="00D11099"/>
    <w:rsid w:val="00D7318A"/>
    <w:rsid w:val="00D85F6E"/>
    <w:rsid w:val="00DA3598"/>
    <w:rsid w:val="00DC0D77"/>
    <w:rsid w:val="00DE4100"/>
    <w:rsid w:val="00E05780"/>
    <w:rsid w:val="00E157AF"/>
    <w:rsid w:val="00E33893"/>
    <w:rsid w:val="00E42D03"/>
    <w:rsid w:val="00E6238A"/>
    <w:rsid w:val="00E71A91"/>
    <w:rsid w:val="00EA18B9"/>
    <w:rsid w:val="00ED0AF7"/>
    <w:rsid w:val="00F66381"/>
    <w:rsid w:val="00F73513"/>
    <w:rsid w:val="00F82D5F"/>
    <w:rsid w:val="00FD2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0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E3252"/>
    <w:pPr>
      <w:keepNext/>
      <w:autoSpaceDE w:val="0"/>
      <w:autoSpaceDN w:val="0"/>
      <w:adjustRightInd w:val="0"/>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3252"/>
    <w:rPr>
      <w:rFonts w:ascii="Times New Roman" w:eastAsia="Times New Roman" w:hAnsi="Times New Roman" w:cs="Times New Roman"/>
      <w:b/>
      <w:bCs/>
      <w:color w:val="000000"/>
      <w:sz w:val="24"/>
      <w:szCs w:val="24"/>
      <w:lang w:eastAsia="ru-RU"/>
    </w:rPr>
  </w:style>
  <w:style w:type="paragraph" w:styleId="a3">
    <w:name w:val="No Spacing"/>
    <w:link w:val="a4"/>
    <w:uiPriority w:val="1"/>
    <w:qFormat/>
    <w:rsid w:val="00BE325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E3252"/>
    <w:rPr>
      <w:rFonts w:ascii="Times New Roman" w:eastAsia="Times New Roman" w:hAnsi="Times New Roman" w:cs="Times New Roman"/>
      <w:sz w:val="24"/>
      <w:szCs w:val="24"/>
      <w:lang w:eastAsia="ru-RU"/>
    </w:rPr>
  </w:style>
  <w:style w:type="paragraph" w:customStyle="1" w:styleId="11">
    <w:name w:val="Текст выноски1"/>
    <w:basedOn w:val="a"/>
    <w:rsid w:val="00BE3252"/>
    <w:rPr>
      <w:rFonts w:ascii="Tahoma" w:hAnsi="Tahoma" w:cs="Tahoma"/>
      <w:sz w:val="16"/>
      <w:szCs w:val="16"/>
      <w:lang w:eastAsia="en-US"/>
    </w:rPr>
  </w:style>
  <w:style w:type="table" w:styleId="a5">
    <w:name w:val="Table Grid"/>
    <w:basedOn w:val="a1"/>
    <w:uiPriority w:val="59"/>
    <w:rsid w:val="0012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14FD"/>
    <w:pPr>
      <w:ind w:left="720"/>
      <w:contextualSpacing/>
    </w:pPr>
  </w:style>
  <w:style w:type="character" w:customStyle="1" w:styleId="10">
    <w:name w:val="Заголовок 1 Знак"/>
    <w:basedOn w:val="a0"/>
    <w:link w:val="1"/>
    <w:uiPriority w:val="9"/>
    <w:rsid w:val="00B700F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Zhanar</dc:creator>
  <cp:lastModifiedBy>User</cp:lastModifiedBy>
  <cp:revision>21</cp:revision>
  <cp:lastPrinted>2021-06-29T05:14:00Z</cp:lastPrinted>
  <dcterms:created xsi:type="dcterms:W3CDTF">2019-02-22T05:26:00Z</dcterms:created>
  <dcterms:modified xsi:type="dcterms:W3CDTF">2021-11-16T07:01:00Z</dcterms:modified>
</cp:coreProperties>
</file>