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C5" w:rsidRPr="00080218" w:rsidRDefault="00BB4EC5" w:rsidP="00005EA8">
      <w:pPr>
        <w:jc w:val="right"/>
        <w:rPr>
          <w:sz w:val="16"/>
          <w:szCs w:val="16"/>
        </w:rPr>
      </w:pPr>
    </w:p>
    <w:p w:rsidR="00005EA8" w:rsidRPr="00080218" w:rsidRDefault="00005EA8" w:rsidP="00005EA8">
      <w:pPr>
        <w:jc w:val="right"/>
        <w:rPr>
          <w:sz w:val="16"/>
          <w:szCs w:val="16"/>
        </w:rPr>
      </w:pPr>
      <w:r w:rsidRPr="00080218">
        <w:rPr>
          <w:sz w:val="16"/>
          <w:szCs w:val="16"/>
        </w:rPr>
        <w:t xml:space="preserve">Приложение 2 </w:t>
      </w:r>
    </w:p>
    <w:p w:rsidR="00005EA8" w:rsidRPr="00080218" w:rsidRDefault="00005EA8" w:rsidP="00005EA8">
      <w:pPr>
        <w:jc w:val="right"/>
        <w:rPr>
          <w:sz w:val="16"/>
          <w:szCs w:val="16"/>
        </w:rPr>
      </w:pPr>
      <w:r w:rsidRPr="00080218">
        <w:rPr>
          <w:sz w:val="16"/>
          <w:szCs w:val="16"/>
        </w:rPr>
        <w:t>к тендерной документации</w:t>
      </w:r>
    </w:p>
    <w:p w:rsidR="00005EA8" w:rsidRPr="00080218" w:rsidRDefault="00005EA8" w:rsidP="00032882">
      <w:pPr>
        <w:jc w:val="center"/>
        <w:rPr>
          <w:b/>
          <w:bCs/>
          <w:sz w:val="16"/>
          <w:szCs w:val="16"/>
        </w:rPr>
      </w:pPr>
      <w:r w:rsidRPr="00080218">
        <w:rPr>
          <w:b/>
          <w:sz w:val="16"/>
          <w:szCs w:val="16"/>
        </w:rPr>
        <w:t>Техническая спецификация</w:t>
      </w:r>
      <w:r w:rsidR="009F3395" w:rsidRPr="00080218">
        <w:rPr>
          <w:b/>
          <w:bCs/>
          <w:sz w:val="16"/>
          <w:szCs w:val="16"/>
        </w:rPr>
        <w:t xml:space="preserve"> медицинских изделий</w:t>
      </w:r>
      <w:r w:rsidR="00D272D0" w:rsidRPr="00080218">
        <w:rPr>
          <w:b/>
          <w:bCs/>
          <w:sz w:val="16"/>
          <w:szCs w:val="16"/>
        </w:rPr>
        <w:t xml:space="preserve"> </w:t>
      </w:r>
      <w:r w:rsidR="00D65DC1" w:rsidRPr="00080218">
        <w:rPr>
          <w:b/>
          <w:bCs/>
          <w:sz w:val="16"/>
          <w:szCs w:val="16"/>
        </w:rPr>
        <w:t>и лекарственных средств</w:t>
      </w:r>
    </w:p>
    <w:p w:rsidR="00944A77" w:rsidRPr="00080218" w:rsidRDefault="00944A77" w:rsidP="00005EA8">
      <w:pPr>
        <w:rPr>
          <w:sz w:val="16"/>
          <w:szCs w:val="16"/>
        </w:rPr>
      </w:pPr>
    </w:p>
    <w:tbl>
      <w:tblPr>
        <w:tblpPr w:leftFromText="180" w:rightFromText="180" w:vertAnchor="text" w:tblpX="-352" w:tblpY="1"/>
        <w:tblOverlap w:val="never"/>
        <w:tblW w:w="6330" w:type="dxa"/>
        <w:tblLayout w:type="fixed"/>
        <w:tblLook w:val="04A0" w:firstRow="1" w:lastRow="0" w:firstColumn="1" w:lastColumn="0" w:noHBand="0" w:noVBand="1"/>
      </w:tblPr>
      <w:tblGrid>
        <w:gridCol w:w="1581"/>
        <w:gridCol w:w="1581"/>
        <w:gridCol w:w="1581"/>
        <w:gridCol w:w="1587"/>
      </w:tblGrid>
      <w:tr w:rsidR="00160375" w:rsidRPr="00B86443" w:rsidTr="00160375">
        <w:trPr>
          <w:trHeight w:val="243"/>
        </w:trPr>
        <w:tc>
          <w:tcPr>
            <w:tcW w:w="1581" w:type="dxa"/>
            <w:vAlign w:val="center"/>
          </w:tcPr>
          <w:p w:rsidR="00160375" w:rsidRPr="00491999" w:rsidRDefault="00160375" w:rsidP="00095D13">
            <w:pPr>
              <w:jc w:val="center"/>
              <w:rPr>
                <w:sz w:val="16"/>
                <w:szCs w:val="16"/>
              </w:rPr>
            </w:pPr>
          </w:p>
        </w:tc>
        <w:tc>
          <w:tcPr>
            <w:tcW w:w="1581" w:type="dxa"/>
            <w:vAlign w:val="center"/>
          </w:tcPr>
          <w:p w:rsidR="00160375" w:rsidRPr="00491999" w:rsidRDefault="00160375" w:rsidP="00095D13">
            <w:pPr>
              <w:jc w:val="center"/>
              <w:rPr>
                <w:color w:val="000000"/>
                <w:sz w:val="16"/>
                <w:szCs w:val="16"/>
              </w:rPr>
            </w:pPr>
          </w:p>
        </w:tc>
        <w:tc>
          <w:tcPr>
            <w:tcW w:w="1581" w:type="dxa"/>
            <w:vAlign w:val="center"/>
          </w:tcPr>
          <w:p w:rsidR="00160375" w:rsidRPr="00491999" w:rsidRDefault="00160375" w:rsidP="00095D13">
            <w:pPr>
              <w:jc w:val="center"/>
              <w:rPr>
                <w:color w:val="000000"/>
                <w:sz w:val="16"/>
                <w:szCs w:val="16"/>
              </w:rPr>
            </w:pPr>
          </w:p>
        </w:tc>
        <w:tc>
          <w:tcPr>
            <w:tcW w:w="1587" w:type="dxa"/>
            <w:vAlign w:val="center"/>
          </w:tcPr>
          <w:p w:rsidR="00160375" w:rsidRPr="00491999" w:rsidRDefault="00160375" w:rsidP="00095D13">
            <w:pPr>
              <w:jc w:val="center"/>
              <w:rPr>
                <w:color w:val="000000"/>
                <w:sz w:val="16"/>
                <w:szCs w:val="16"/>
              </w:rPr>
            </w:pPr>
          </w:p>
        </w:tc>
      </w:tr>
    </w:tbl>
    <w:p w:rsidR="009E5CD2" w:rsidRDefault="009E5CD2" w:rsidP="00C74B01">
      <w:pPr>
        <w:ind w:firstLine="567"/>
        <w:jc w:val="both"/>
        <w:rPr>
          <w:b/>
          <w:sz w:val="16"/>
          <w:szCs w:val="16"/>
          <w:u w:val="single"/>
        </w:rPr>
      </w:pPr>
    </w:p>
    <w:tbl>
      <w:tblPr>
        <w:tblW w:w="15481" w:type="dxa"/>
        <w:tblInd w:w="113" w:type="dxa"/>
        <w:tblLook w:val="04A0" w:firstRow="1" w:lastRow="0" w:firstColumn="1" w:lastColumn="0" w:noHBand="0" w:noVBand="1"/>
      </w:tblPr>
      <w:tblGrid>
        <w:gridCol w:w="517"/>
        <w:gridCol w:w="4014"/>
        <w:gridCol w:w="6545"/>
        <w:gridCol w:w="1013"/>
        <w:gridCol w:w="902"/>
        <w:gridCol w:w="1068"/>
        <w:gridCol w:w="1422"/>
      </w:tblGrid>
      <w:tr w:rsidR="00254FD6" w:rsidRPr="005A1929" w:rsidTr="00FA3E1F">
        <w:trPr>
          <w:trHeight w:val="952"/>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FD6" w:rsidRPr="005A1929" w:rsidRDefault="00254FD6" w:rsidP="00254FD6">
            <w:pPr>
              <w:jc w:val="center"/>
              <w:rPr>
                <w:b/>
                <w:bCs/>
                <w:color w:val="000000"/>
                <w:sz w:val="16"/>
                <w:szCs w:val="16"/>
              </w:rPr>
            </w:pPr>
            <w:r w:rsidRPr="005A1929">
              <w:rPr>
                <w:b/>
                <w:bCs/>
                <w:color w:val="000000"/>
                <w:sz w:val="16"/>
                <w:szCs w:val="16"/>
              </w:rPr>
              <w:t>№ п/п</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254FD6" w:rsidRPr="005A1929" w:rsidRDefault="00254FD6" w:rsidP="00254FD6">
            <w:pPr>
              <w:jc w:val="center"/>
              <w:rPr>
                <w:b/>
                <w:bCs/>
                <w:color w:val="000000"/>
                <w:sz w:val="16"/>
                <w:szCs w:val="16"/>
              </w:rPr>
            </w:pPr>
            <w:r w:rsidRPr="005A1929">
              <w:rPr>
                <w:b/>
                <w:bCs/>
                <w:color w:val="000000"/>
                <w:sz w:val="16"/>
                <w:szCs w:val="16"/>
              </w:rPr>
              <w:t>Наименование  медицинских  изделий и лекарственных средств</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254FD6" w:rsidRPr="005A1929" w:rsidRDefault="00254FD6" w:rsidP="00254FD6">
            <w:pPr>
              <w:jc w:val="center"/>
              <w:rPr>
                <w:b/>
                <w:bCs/>
                <w:color w:val="000000"/>
                <w:sz w:val="16"/>
                <w:szCs w:val="16"/>
              </w:rPr>
            </w:pPr>
            <w:r w:rsidRPr="005A1929">
              <w:rPr>
                <w:b/>
                <w:bCs/>
                <w:color w:val="000000"/>
                <w:sz w:val="16"/>
                <w:szCs w:val="16"/>
              </w:rPr>
              <w:t>Техническая спецификация медицинских изделий и лекарственных средств</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254FD6" w:rsidRPr="005A1929" w:rsidRDefault="00254FD6" w:rsidP="00254FD6">
            <w:pPr>
              <w:jc w:val="center"/>
              <w:rPr>
                <w:b/>
                <w:bCs/>
                <w:color w:val="000000"/>
                <w:sz w:val="16"/>
                <w:szCs w:val="16"/>
              </w:rPr>
            </w:pPr>
            <w:r w:rsidRPr="005A1929">
              <w:rPr>
                <w:b/>
                <w:bCs/>
                <w:color w:val="000000"/>
                <w:sz w:val="16"/>
                <w:szCs w:val="16"/>
              </w:rPr>
              <w:t xml:space="preserve">Ед. изм. </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254FD6" w:rsidRPr="005A1929" w:rsidRDefault="00254FD6" w:rsidP="00254FD6">
            <w:pPr>
              <w:jc w:val="center"/>
              <w:rPr>
                <w:b/>
                <w:bCs/>
                <w:color w:val="000000"/>
                <w:sz w:val="16"/>
                <w:szCs w:val="16"/>
              </w:rPr>
            </w:pPr>
            <w:r w:rsidRPr="005A1929">
              <w:rPr>
                <w:b/>
                <w:bCs/>
                <w:color w:val="000000"/>
                <w:sz w:val="16"/>
                <w:szCs w:val="16"/>
              </w:rPr>
              <w:t xml:space="preserve">Кол-во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254FD6" w:rsidRPr="005A1929" w:rsidRDefault="00254FD6" w:rsidP="00254FD6">
            <w:pPr>
              <w:jc w:val="center"/>
              <w:rPr>
                <w:b/>
                <w:bCs/>
                <w:color w:val="000000"/>
                <w:sz w:val="16"/>
                <w:szCs w:val="16"/>
              </w:rPr>
            </w:pPr>
            <w:r w:rsidRPr="005A1929">
              <w:rPr>
                <w:b/>
                <w:bCs/>
                <w:color w:val="000000"/>
                <w:sz w:val="16"/>
                <w:szCs w:val="16"/>
              </w:rPr>
              <w:t xml:space="preserve">Цена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254FD6" w:rsidRPr="005A1929" w:rsidRDefault="00254FD6" w:rsidP="00254FD6">
            <w:pPr>
              <w:jc w:val="center"/>
              <w:rPr>
                <w:b/>
                <w:bCs/>
                <w:color w:val="000000"/>
                <w:sz w:val="16"/>
                <w:szCs w:val="16"/>
              </w:rPr>
            </w:pPr>
            <w:r w:rsidRPr="005A1929">
              <w:rPr>
                <w:b/>
                <w:bCs/>
                <w:color w:val="000000"/>
                <w:sz w:val="16"/>
                <w:szCs w:val="16"/>
              </w:rPr>
              <w:t xml:space="preserve">Сумма (тенге) </w:t>
            </w:r>
          </w:p>
        </w:tc>
      </w:tr>
      <w:tr w:rsidR="00FA3E1F" w:rsidRPr="005A1929" w:rsidTr="00FA3E1F">
        <w:trPr>
          <w:trHeight w:val="413"/>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A3E1F" w:rsidRPr="00FA3E1F" w:rsidRDefault="00FA3E1F" w:rsidP="00FA3E1F">
            <w:pPr>
              <w:jc w:val="center"/>
              <w:rPr>
                <w:sz w:val="16"/>
                <w:szCs w:val="16"/>
              </w:rPr>
            </w:pPr>
            <w:r w:rsidRPr="00FA3E1F">
              <w:rPr>
                <w:sz w:val="16"/>
                <w:szCs w:val="16"/>
              </w:rPr>
              <w:t xml:space="preserve">1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Диализатор синтетический </w:t>
            </w:r>
            <w:proofErr w:type="spellStart"/>
            <w:r w:rsidRPr="00FA3E1F">
              <w:rPr>
                <w:color w:val="000000"/>
                <w:sz w:val="16"/>
                <w:szCs w:val="16"/>
              </w:rPr>
              <w:t>высокопоточный</w:t>
            </w:r>
            <w:proofErr w:type="spellEnd"/>
            <w:r w:rsidRPr="00FA3E1F">
              <w:rPr>
                <w:color w:val="000000"/>
                <w:sz w:val="16"/>
                <w:szCs w:val="16"/>
              </w:rPr>
              <w:t xml:space="preserve"> с мембраной c эффективной площадью </w:t>
            </w:r>
            <w:proofErr w:type="spellStart"/>
            <w:r w:rsidRPr="00FA3E1F">
              <w:rPr>
                <w:color w:val="000000"/>
                <w:sz w:val="16"/>
                <w:szCs w:val="16"/>
              </w:rPr>
              <w:t>мембраниы</w:t>
            </w:r>
            <w:proofErr w:type="spellEnd"/>
            <w:r w:rsidRPr="00FA3E1F">
              <w:rPr>
                <w:color w:val="000000"/>
                <w:sz w:val="16"/>
                <w:szCs w:val="16"/>
              </w:rPr>
              <w:t xml:space="preserve"> 1,5 м2 стерильный однократного применения.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Диализатор синтетический </w:t>
            </w:r>
            <w:proofErr w:type="spellStart"/>
            <w:r w:rsidRPr="00FA3E1F">
              <w:rPr>
                <w:color w:val="000000"/>
                <w:sz w:val="16"/>
                <w:szCs w:val="16"/>
              </w:rPr>
              <w:t>высокопоточный</w:t>
            </w:r>
            <w:proofErr w:type="spellEnd"/>
            <w:r w:rsidRPr="00FA3E1F">
              <w:rPr>
                <w:color w:val="000000"/>
                <w:sz w:val="16"/>
                <w:szCs w:val="16"/>
              </w:rPr>
              <w:t xml:space="preserve"> с мембраной c эффективной площадью </w:t>
            </w:r>
            <w:proofErr w:type="spellStart"/>
            <w:r w:rsidRPr="00FA3E1F">
              <w:rPr>
                <w:color w:val="000000"/>
                <w:sz w:val="16"/>
                <w:szCs w:val="16"/>
              </w:rPr>
              <w:t>мембраниы</w:t>
            </w:r>
            <w:proofErr w:type="spellEnd"/>
            <w:r w:rsidRPr="00FA3E1F">
              <w:rPr>
                <w:color w:val="000000"/>
                <w:sz w:val="16"/>
                <w:szCs w:val="16"/>
              </w:rPr>
              <w:t xml:space="preserve"> 1,5 м2 стерильный однократного применения.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15</w:t>
            </w:r>
          </w:p>
        </w:tc>
        <w:tc>
          <w:tcPr>
            <w:tcW w:w="1068"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5 219,00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78 285,00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A3E1F" w:rsidRPr="00FA3E1F" w:rsidRDefault="00FA3E1F" w:rsidP="00FA3E1F">
            <w:pPr>
              <w:jc w:val="center"/>
              <w:rPr>
                <w:sz w:val="16"/>
                <w:szCs w:val="16"/>
              </w:rPr>
            </w:pPr>
            <w:r w:rsidRPr="00FA3E1F">
              <w:rPr>
                <w:sz w:val="16"/>
                <w:szCs w:val="16"/>
              </w:rPr>
              <w:t xml:space="preserve">2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Диализатор синтетический </w:t>
            </w:r>
            <w:proofErr w:type="spellStart"/>
            <w:r w:rsidRPr="00FA3E1F">
              <w:rPr>
                <w:color w:val="000000"/>
                <w:sz w:val="16"/>
                <w:szCs w:val="16"/>
              </w:rPr>
              <w:t>высокопоточный</w:t>
            </w:r>
            <w:proofErr w:type="spellEnd"/>
            <w:r w:rsidRPr="00FA3E1F">
              <w:rPr>
                <w:color w:val="000000"/>
                <w:sz w:val="16"/>
                <w:szCs w:val="16"/>
              </w:rPr>
              <w:t xml:space="preserve">  с мембраной c эффективной площадью </w:t>
            </w:r>
            <w:proofErr w:type="spellStart"/>
            <w:r w:rsidRPr="00FA3E1F">
              <w:rPr>
                <w:color w:val="000000"/>
                <w:sz w:val="16"/>
                <w:szCs w:val="16"/>
              </w:rPr>
              <w:t>мембраниы</w:t>
            </w:r>
            <w:proofErr w:type="spellEnd"/>
            <w:r w:rsidRPr="00FA3E1F">
              <w:rPr>
                <w:color w:val="000000"/>
                <w:sz w:val="16"/>
                <w:szCs w:val="16"/>
              </w:rPr>
              <w:t xml:space="preserve"> 1,7 м2 стерильный однократного применения</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Диализатор синтетический </w:t>
            </w:r>
            <w:proofErr w:type="spellStart"/>
            <w:r w:rsidRPr="00FA3E1F">
              <w:rPr>
                <w:color w:val="000000"/>
                <w:sz w:val="16"/>
                <w:szCs w:val="16"/>
              </w:rPr>
              <w:t>высокопоточный</w:t>
            </w:r>
            <w:proofErr w:type="spellEnd"/>
            <w:r w:rsidRPr="00FA3E1F">
              <w:rPr>
                <w:color w:val="000000"/>
                <w:sz w:val="16"/>
                <w:szCs w:val="16"/>
              </w:rPr>
              <w:t xml:space="preserve">  с мембраной c эффективной площадью </w:t>
            </w:r>
            <w:proofErr w:type="spellStart"/>
            <w:r w:rsidRPr="00FA3E1F">
              <w:rPr>
                <w:color w:val="000000"/>
                <w:sz w:val="16"/>
                <w:szCs w:val="16"/>
              </w:rPr>
              <w:t>мембраниы</w:t>
            </w:r>
            <w:proofErr w:type="spellEnd"/>
            <w:r w:rsidRPr="00FA3E1F">
              <w:rPr>
                <w:color w:val="000000"/>
                <w:sz w:val="16"/>
                <w:szCs w:val="16"/>
              </w:rPr>
              <w:t xml:space="preserve"> 1,7 м2 стерильный однократного применения</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393</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5 219,00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2 051 067,00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3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Диализатор синтетический </w:t>
            </w:r>
            <w:proofErr w:type="spellStart"/>
            <w:r w:rsidRPr="00FA3E1F">
              <w:rPr>
                <w:color w:val="000000"/>
                <w:sz w:val="16"/>
                <w:szCs w:val="16"/>
              </w:rPr>
              <w:t>высокопоточный</w:t>
            </w:r>
            <w:proofErr w:type="spellEnd"/>
            <w:r w:rsidRPr="00FA3E1F">
              <w:rPr>
                <w:color w:val="000000"/>
                <w:sz w:val="16"/>
                <w:szCs w:val="16"/>
              </w:rPr>
              <w:t xml:space="preserve"> с мембраной c эффективной площадью </w:t>
            </w:r>
            <w:proofErr w:type="spellStart"/>
            <w:r w:rsidRPr="00FA3E1F">
              <w:rPr>
                <w:color w:val="000000"/>
                <w:sz w:val="16"/>
                <w:szCs w:val="16"/>
              </w:rPr>
              <w:t>мембраниы</w:t>
            </w:r>
            <w:proofErr w:type="spellEnd"/>
            <w:r w:rsidRPr="00FA3E1F">
              <w:rPr>
                <w:color w:val="000000"/>
                <w:sz w:val="16"/>
                <w:szCs w:val="16"/>
              </w:rPr>
              <w:t xml:space="preserve"> 1,9 м2 стерильный однократного применения.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Диализатор синтетический </w:t>
            </w:r>
            <w:proofErr w:type="spellStart"/>
            <w:r w:rsidRPr="00FA3E1F">
              <w:rPr>
                <w:color w:val="000000"/>
                <w:sz w:val="16"/>
                <w:szCs w:val="16"/>
              </w:rPr>
              <w:t>высокопоточный</w:t>
            </w:r>
            <w:proofErr w:type="spellEnd"/>
            <w:r w:rsidRPr="00FA3E1F">
              <w:rPr>
                <w:color w:val="000000"/>
                <w:sz w:val="16"/>
                <w:szCs w:val="16"/>
              </w:rPr>
              <w:t xml:space="preserve"> с мембраной c эффективной площадью </w:t>
            </w:r>
            <w:proofErr w:type="spellStart"/>
            <w:r w:rsidRPr="00FA3E1F">
              <w:rPr>
                <w:color w:val="000000"/>
                <w:sz w:val="16"/>
                <w:szCs w:val="16"/>
              </w:rPr>
              <w:t>мембраниы</w:t>
            </w:r>
            <w:proofErr w:type="spellEnd"/>
            <w:r w:rsidRPr="00FA3E1F">
              <w:rPr>
                <w:color w:val="000000"/>
                <w:sz w:val="16"/>
                <w:szCs w:val="16"/>
              </w:rPr>
              <w:t xml:space="preserve"> 1,9 м2 стерильный однократного применения.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5 219,00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52 190,00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4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Комплект  магистралей - одна воздушная ловушка и мешок для сбора физ. Раствора</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Внутренний диаметр моторного сегмента 8 мм, наружный диаметр 12,0 мм длиной 350 мм. Последовательность отведений на магистрали: окно для </w:t>
            </w:r>
            <w:proofErr w:type="spellStart"/>
            <w:r w:rsidRPr="00FA3E1F">
              <w:rPr>
                <w:color w:val="000000"/>
                <w:sz w:val="16"/>
                <w:szCs w:val="16"/>
              </w:rPr>
              <w:t>болюсного</w:t>
            </w:r>
            <w:proofErr w:type="spellEnd"/>
            <w:r w:rsidRPr="00FA3E1F">
              <w:rPr>
                <w:color w:val="000000"/>
                <w:sz w:val="16"/>
                <w:szCs w:val="16"/>
              </w:rPr>
              <w:t xml:space="preserve"> введения лекарственных средств, Т-образный сегмент для введения лекарственных средств длинной 100 мм и внутренним диаметром 3,5 мм; Т-образный сегмент для подключения датчика давления с несъемным гидрофобным фильтром на конце длиной 500 мм и внутренним диаметром 3,5 мм, Т-образный сегмент для пролонгированного введения гепарина длиной 1000 мм внутренний диаметр 1,0 мм; заглушка на конце магистрали. Венозная магистраль: Последовательность отведений на магистрали: окно для </w:t>
            </w:r>
            <w:proofErr w:type="spellStart"/>
            <w:r w:rsidRPr="00FA3E1F">
              <w:rPr>
                <w:color w:val="000000"/>
                <w:sz w:val="16"/>
                <w:szCs w:val="16"/>
              </w:rPr>
              <w:t>болюсного</w:t>
            </w:r>
            <w:proofErr w:type="spellEnd"/>
            <w:r w:rsidRPr="00FA3E1F">
              <w:rPr>
                <w:color w:val="000000"/>
                <w:sz w:val="16"/>
                <w:szCs w:val="16"/>
              </w:rPr>
              <w:t xml:space="preserve"> введения лекарственных средств, воздушная ловушка диаметром 22 мм с отведением для проведения рециркуляции длиной 100 мм, внутренний диаметр 3,5 мм, и вторым отведением для датчика венозного давления длиной 500 мм и внутренним диаметром 3,5 мм с несъемным гидрофобным фильтром на конце. Заглушки на обоих концах магистрали. Наличие мешка для сбора физ. раствора, объем 2000 мл. Общий объем заполнения обоих магистралей 152 мл.)</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330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2 900,00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957 000,00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5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Концентрированный кислотный раствор для гемодиализа. Концентрированный кислотный раствор для </w:t>
            </w:r>
            <w:proofErr w:type="gramStart"/>
            <w:r w:rsidRPr="00FA3E1F">
              <w:rPr>
                <w:color w:val="000000"/>
                <w:sz w:val="16"/>
                <w:szCs w:val="16"/>
              </w:rPr>
              <w:t xml:space="preserve">гемодиализа  </w:t>
            </w:r>
            <w:proofErr w:type="spellStart"/>
            <w:r w:rsidRPr="00FA3E1F">
              <w:rPr>
                <w:color w:val="000000"/>
                <w:sz w:val="16"/>
                <w:szCs w:val="16"/>
              </w:rPr>
              <w:t>Ren</w:t>
            </w:r>
            <w:proofErr w:type="gramEnd"/>
            <w:r w:rsidRPr="00FA3E1F">
              <w:rPr>
                <w:color w:val="000000"/>
                <w:sz w:val="16"/>
                <w:szCs w:val="16"/>
              </w:rPr>
              <w:t>-A.Растворы</w:t>
            </w:r>
            <w:proofErr w:type="spellEnd"/>
            <w:r w:rsidRPr="00FA3E1F">
              <w:rPr>
                <w:color w:val="000000"/>
                <w:sz w:val="16"/>
                <w:szCs w:val="16"/>
              </w:rPr>
              <w:t xml:space="preserve"> выпускают в следующих объемах: 4 л, 5 л 6 л, 8 л, 10 л, 500л и 1000л. Раствор является прозрачным и почти бесцветным раствором. Раствор не содержит никаких метаболитов, мочевину, креатина, мочевую кислоту и фосфатов. (раствор с разведением 1+34 и 1+44) </w:t>
            </w:r>
            <w:proofErr w:type="spellStart"/>
            <w:r w:rsidRPr="00FA3E1F">
              <w:rPr>
                <w:color w:val="000000"/>
                <w:sz w:val="16"/>
                <w:szCs w:val="16"/>
              </w:rPr>
              <w:t>Ren</w:t>
            </w:r>
            <w:proofErr w:type="spellEnd"/>
            <w:r w:rsidRPr="00FA3E1F">
              <w:rPr>
                <w:color w:val="000000"/>
                <w:sz w:val="16"/>
                <w:szCs w:val="16"/>
              </w:rPr>
              <w:t xml:space="preserve">-A </w:t>
            </w:r>
            <w:proofErr w:type="spellStart"/>
            <w:r w:rsidRPr="00FA3E1F">
              <w:rPr>
                <w:color w:val="000000"/>
                <w:sz w:val="16"/>
                <w:szCs w:val="16"/>
              </w:rPr>
              <w:t>KxCaxMgxNaxGx</w:t>
            </w:r>
            <w:proofErr w:type="spellEnd"/>
            <w:r w:rsidRPr="00FA3E1F">
              <w:rPr>
                <w:color w:val="000000"/>
                <w:sz w:val="16"/>
                <w:szCs w:val="16"/>
              </w:rPr>
              <w:t xml:space="preserve">(C2H4O2)х При проведении диализа на этом растворе возможно достижение оптимального снижения уровня уремической интоксикации обусловленной скоплением токсических, недоокисленных соединений, такой гемодиализ переносится больными легко, удаление жидкости сочетается со стабильным поддержанием артериального давления, стабилизации газов крови, нормальной вентиляцией легких и наименьшим количеством негативных метаболических процессов, происходящих на фоне </w:t>
            </w:r>
            <w:proofErr w:type="spellStart"/>
            <w:r w:rsidRPr="00FA3E1F">
              <w:rPr>
                <w:color w:val="000000"/>
                <w:sz w:val="16"/>
                <w:szCs w:val="16"/>
              </w:rPr>
              <w:t>детоксикации</w:t>
            </w:r>
            <w:proofErr w:type="spellEnd"/>
            <w:r w:rsidRPr="00FA3E1F">
              <w:rPr>
                <w:color w:val="000000"/>
                <w:sz w:val="16"/>
                <w:szCs w:val="16"/>
              </w:rPr>
              <w:t xml:space="preserve"> крови.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Концентрированный кислотный раствор для гемодиализа. Концентрированный кислотный раствор для </w:t>
            </w:r>
            <w:proofErr w:type="gramStart"/>
            <w:r w:rsidRPr="00FA3E1F">
              <w:rPr>
                <w:color w:val="000000"/>
                <w:sz w:val="16"/>
                <w:szCs w:val="16"/>
              </w:rPr>
              <w:t xml:space="preserve">гемодиализа  </w:t>
            </w:r>
            <w:proofErr w:type="spellStart"/>
            <w:r w:rsidRPr="00FA3E1F">
              <w:rPr>
                <w:color w:val="000000"/>
                <w:sz w:val="16"/>
                <w:szCs w:val="16"/>
              </w:rPr>
              <w:t>Ren</w:t>
            </w:r>
            <w:proofErr w:type="gramEnd"/>
            <w:r w:rsidRPr="00FA3E1F">
              <w:rPr>
                <w:color w:val="000000"/>
                <w:sz w:val="16"/>
                <w:szCs w:val="16"/>
              </w:rPr>
              <w:t>-A.Растворы</w:t>
            </w:r>
            <w:proofErr w:type="spellEnd"/>
            <w:r w:rsidRPr="00FA3E1F">
              <w:rPr>
                <w:color w:val="000000"/>
                <w:sz w:val="16"/>
                <w:szCs w:val="16"/>
              </w:rPr>
              <w:t xml:space="preserve"> выпускают в следующих объемах: 4 л, 5 л 6 л, 8 л, 10 л, 500л и 1000л. Раствор является прозрачным и почти бесцветным раствором. Раствор не содержит никаких метаболитов, мочевину, креатина, мочевую кислоту и фосфатов. (раствор с разведением 1+34 и 1+44) </w:t>
            </w:r>
            <w:proofErr w:type="spellStart"/>
            <w:r w:rsidRPr="00FA3E1F">
              <w:rPr>
                <w:color w:val="000000"/>
                <w:sz w:val="16"/>
                <w:szCs w:val="16"/>
              </w:rPr>
              <w:t>Ren</w:t>
            </w:r>
            <w:proofErr w:type="spellEnd"/>
            <w:r w:rsidRPr="00FA3E1F">
              <w:rPr>
                <w:color w:val="000000"/>
                <w:sz w:val="16"/>
                <w:szCs w:val="16"/>
              </w:rPr>
              <w:t xml:space="preserve">-A </w:t>
            </w:r>
            <w:proofErr w:type="spellStart"/>
            <w:r w:rsidRPr="00FA3E1F">
              <w:rPr>
                <w:color w:val="000000"/>
                <w:sz w:val="16"/>
                <w:szCs w:val="16"/>
              </w:rPr>
              <w:t>KxCaxMgxNaxGx</w:t>
            </w:r>
            <w:proofErr w:type="spellEnd"/>
            <w:r w:rsidRPr="00FA3E1F">
              <w:rPr>
                <w:color w:val="000000"/>
                <w:sz w:val="16"/>
                <w:szCs w:val="16"/>
              </w:rPr>
              <w:t xml:space="preserve">(C2H4O2)х При проведении диализа на этом растворе возможно достижение оптимального снижения уровня уремической интоксикации обусловленной скоплением токсических, недоокисленных соединений, такой гемодиализ переносится больными легко, удаление жидкости сочетается со стабильным поддержанием артериального давления, стабилизации газов крови, нормальной вентиляцией легких и наименьшим количеством негативных метаболических процессов, происходящих на фоне </w:t>
            </w:r>
            <w:proofErr w:type="spellStart"/>
            <w:r w:rsidRPr="00FA3E1F">
              <w:rPr>
                <w:color w:val="000000"/>
                <w:sz w:val="16"/>
                <w:szCs w:val="16"/>
              </w:rPr>
              <w:t>детоксикации</w:t>
            </w:r>
            <w:proofErr w:type="spellEnd"/>
            <w:r w:rsidRPr="00FA3E1F">
              <w:rPr>
                <w:color w:val="000000"/>
                <w:sz w:val="16"/>
                <w:szCs w:val="16"/>
              </w:rPr>
              <w:t xml:space="preserve"> крови.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370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3 370,00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1 246 900,00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6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Концентрированный щелочной раствор для гемодиализа. Концентрированный раствор </w:t>
            </w:r>
            <w:proofErr w:type="gramStart"/>
            <w:r w:rsidRPr="00FA3E1F">
              <w:rPr>
                <w:color w:val="000000"/>
                <w:sz w:val="16"/>
                <w:szCs w:val="16"/>
              </w:rPr>
              <w:t>для  гемодиализа</w:t>
            </w:r>
            <w:proofErr w:type="gramEnd"/>
            <w:r w:rsidRPr="00FA3E1F">
              <w:rPr>
                <w:color w:val="000000"/>
                <w:sz w:val="16"/>
                <w:szCs w:val="16"/>
              </w:rPr>
              <w:t xml:space="preserve"> «</w:t>
            </w:r>
            <w:proofErr w:type="spellStart"/>
            <w:r w:rsidRPr="00FA3E1F">
              <w:rPr>
                <w:color w:val="000000"/>
                <w:sz w:val="16"/>
                <w:szCs w:val="16"/>
              </w:rPr>
              <w:t>Ren</w:t>
            </w:r>
            <w:proofErr w:type="spellEnd"/>
            <w:r w:rsidRPr="00FA3E1F">
              <w:rPr>
                <w:color w:val="000000"/>
                <w:sz w:val="16"/>
                <w:szCs w:val="16"/>
              </w:rPr>
              <w:t xml:space="preserve">-B» Растворы выпускают в следующих объемах: 6 л, 10 л. Прозрачный, бесцветный раствор, не содержащий посторонних  </w:t>
            </w:r>
            <w:proofErr w:type="spellStart"/>
            <w:r w:rsidRPr="00FA3E1F">
              <w:rPr>
                <w:color w:val="000000"/>
                <w:sz w:val="16"/>
                <w:szCs w:val="16"/>
              </w:rPr>
              <w:t>включений.Используется</w:t>
            </w:r>
            <w:proofErr w:type="spellEnd"/>
            <w:r w:rsidRPr="00FA3E1F">
              <w:rPr>
                <w:color w:val="000000"/>
                <w:sz w:val="16"/>
                <w:szCs w:val="16"/>
              </w:rPr>
              <w:t xml:space="preserve"> для обеспечения кислотно-щелочного и водно-электролитного баланса при </w:t>
            </w:r>
            <w:proofErr w:type="spellStart"/>
            <w:r w:rsidRPr="00FA3E1F">
              <w:rPr>
                <w:color w:val="000000"/>
                <w:sz w:val="16"/>
                <w:szCs w:val="16"/>
              </w:rPr>
              <w:t>гемодиализном</w:t>
            </w:r>
            <w:proofErr w:type="spellEnd"/>
            <w:r w:rsidRPr="00FA3E1F">
              <w:rPr>
                <w:color w:val="000000"/>
                <w:sz w:val="16"/>
                <w:szCs w:val="16"/>
              </w:rPr>
              <w:t xml:space="preserve"> лечении для больных, страдающих </w:t>
            </w:r>
            <w:r w:rsidRPr="00FA3E1F">
              <w:rPr>
                <w:color w:val="000000"/>
                <w:sz w:val="16"/>
                <w:szCs w:val="16"/>
              </w:rPr>
              <w:lastRenderedPageBreak/>
              <w:t xml:space="preserve">хронической и острой почечной недостаточностью, гипертонией, интоксикацией. Раствор </w:t>
            </w:r>
            <w:proofErr w:type="spellStart"/>
            <w:r w:rsidRPr="00FA3E1F">
              <w:rPr>
                <w:color w:val="000000"/>
                <w:sz w:val="16"/>
                <w:szCs w:val="16"/>
              </w:rPr>
              <w:t>Ren</w:t>
            </w:r>
            <w:proofErr w:type="spellEnd"/>
            <w:r w:rsidRPr="00FA3E1F">
              <w:rPr>
                <w:color w:val="000000"/>
                <w:sz w:val="16"/>
                <w:szCs w:val="16"/>
              </w:rPr>
              <w:t xml:space="preserve">-B применяется в </w:t>
            </w:r>
            <w:proofErr w:type="spellStart"/>
            <w:r w:rsidRPr="00FA3E1F">
              <w:rPr>
                <w:color w:val="000000"/>
                <w:sz w:val="16"/>
                <w:szCs w:val="16"/>
              </w:rPr>
              <w:t>гемодиализных</w:t>
            </w:r>
            <w:proofErr w:type="spellEnd"/>
            <w:r w:rsidRPr="00FA3E1F">
              <w:rPr>
                <w:color w:val="000000"/>
                <w:sz w:val="16"/>
                <w:szCs w:val="16"/>
              </w:rPr>
              <w:t xml:space="preserve"> аппаратах вместе с соответствующим концентрированным кислотным раствором </w:t>
            </w:r>
            <w:proofErr w:type="spellStart"/>
            <w:r w:rsidRPr="00FA3E1F">
              <w:rPr>
                <w:color w:val="000000"/>
                <w:sz w:val="16"/>
                <w:szCs w:val="16"/>
              </w:rPr>
              <w:t>Ren</w:t>
            </w:r>
            <w:proofErr w:type="spellEnd"/>
            <w:r w:rsidRPr="00FA3E1F">
              <w:rPr>
                <w:color w:val="000000"/>
                <w:sz w:val="16"/>
                <w:szCs w:val="16"/>
              </w:rPr>
              <w:t xml:space="preserve">-А.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lastRenderedPageBreak/>
              <w:t xml:space="preserve">Концентрированный щелочной раствор для гемодиализа. Концентрированный раствор </w:t>
            </w:r>
            <w:proofErr w:type="gramStart"/>
            <w:r w:rsidRPr="00FA3E1F">
              <w:rPr>
                <w:color w:val="000000"/>
                <w:sz w:val="16"/>
                <w:szCs w:val="16"/>
              </w:rPr>
              <w:t>для  гемодиализа</w:t>
            </w:r>
            <w:proofErr w:type="gramEnd"/>
            <w:r w:rsidRPr="00FA3E1F">
              <w:rPr>
                <w:color w:val="000000"/>
                <w:sz w:val="16"/>
                <w:szCs w:val="16"/>
              </w:rPr>
              <w:t xml:space="preserve"> «</w:t>
            </w:r>
            <w:proofErr w:type="spellStart"/>
            <w:r w:rsidRPr="00FA3E1F">
              <w:rPr>
                <w:color w:val="000000"/>
                <w:sz w:val="16"/>
                <w:szCs w:val="16"/>
              </w:rPr>
              <w:t>Ren</w:t>
            </w:r>
            <w:proofErr w:type="spellEnd"/>
            <w:r w:rsidRPr="00FA3E1F">
              <w:rPr>
                <w:color w:val="000000"/>
                <w:sz w:val="16"/>
                <w:szCs w:val="16"/>
              </w:rPr>
              <w:t xml:space="preserve">-B» Растворы выпускают в следующих объемах: 6 л, 10 л. Прозрачный, бесцветный раствор, не содержащий посторонних  </w:t>
            </w:r>
            <w:proofErr w:type="spellStart"/>
            <w:r w:rsidRPr="00FA3E1F">
              <w:rPr>
                <w:color w:val="000000"/>
                <w:sz w:val="16"/>
                <w:szCs w:val="16"/>
              </w:rPr>
              <w:t>включений.Используется</w:t>
            </w:r>
            <w:proofErr w:type="spellEnd"/>
            <w:r w:rsidRPr="00FA3E1F">
              <w:rPr>
                <w:color w:val="000000"/>
                <w:sz w:val="16"/>
                <w:szCs w:val="16"/>
              </w:rPr>
              <w:t xml:space="preserve"> для обеспечения кислотно-щелочного и водно-электролитного баланса при </w:t>
            </w:r>
            <w:proofErr w:type="spellStart"/>
            <w:r w:rsidRPr="00FA3E1F">
              <w:rPr>
                <w:color w:val="000000"/>
                <w:sz w:val="16"/>
                <w:szCs w:val="16"/>
              </w:rPr>
              <w:t>гемодиализном</w:t>
            </w:r>
            <w:proofErr w:type="spellEnd"/>
            <w:r w:rsidRPr="00FA3E1F">
              <w:rPr>
                <w:color w:val="000000"/>
                <w:sz w:val="16"/>
                <w:szCs w:val="16"/>
              </w:rPr>
              <w:t xml:space="preserve"> лечении для больных, страдающих хронической и острой почечной недостаточностью, гипертонией, интоксикацией. Раствор </w:t>
            </w:r>
            <w:proofErr w:type="spellStart"/>
            <w:r w:rsidRPr="00FA3E1F">
              <w:rPr>
                <w:color w:val="000000"/>
                <w:sz w:val="16"/>
                <w:szCs w:val="16"/>
              </w:rPr>
              <w:t>Ren</w:t>
            </w:r>
            <w:proofErr w:type="spellEnd"/>
            <w:r w:rsidRPr="00FA3E1F">
              <w:rPr>
                <w:color w:val="000000"/>
                <w:sz w:val="16"/>
                <w:szCs w:val="16"/>
              </w:rPr>
              <w:t xml:space="preserve">-B применяется в </w:t>
            </w:r>
            <w:proofErr w:type="spellStart"/>
            <w:r w:rsidRPr="00FA3E1F">
              <w:rPr>
                <w:color w:val="000000"/>
                <w:sz w:val="16"/>
                <w:szCs w:val="16"/>
              </w:rPr>
              <w:t>гемодиализных</w:t>
            </w:r>
            <w:proofErr w:type="spellEnd"/>
            <w:r w:rsidRPr="00FA3E1F">
              <w:rPr>
                <w:color w:val="000000"/>
                <w:sz w:val="16"/>
                <w:szCs w:val="16"/>
              </w:rPr>
              <w:t xml:space="preserve"> аппаратах вместе с соответствующим концентрированным кислотным раствором </w:t>
            </w:r>
            <w:proofErr w:type="spellStart"/>
            <w:r w:rsidRPr="00FA3E1F">
              <w:rPr>
                <w:color w:val="000000"/>
                <w:sz w:val="16"/>
                <w:szCs w:val="16"/>
              </w:rPr>
              <w:t>Ren</w:t>
            </w:r>
            <w:proofErr w:type="spellEnd"/>
            <w:r w:rsidRPr="00FA3E1F">
              <w:rPr>
                <w:color w:val="000000"/>
                <w:sz w:val="16"/>
                <w:szCs w:val="16"/>
              </w:rPr>
              <w:t xml:space="preserve">-А.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320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2 910,00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931 200,00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lastRenderedPageBreak/>
              <w:t xml:space="preserve">7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Фильтр диализного потока </w:t>
            </w:r>
            <w:proofErr w:type="spellStart"/>
            <w:r w:rsidRPr="00FA3E1F">
              <w:rPr>
                <w:color w:val="000000"/>
                <w:sz w:val="16"/>
                <w:szCs w:val="16"/>
              </w:rPr>
              <w:t>Diacap</w:t>
            </w:r>
            <w:proofErr w:type="spellEnd"/>
            <w:r w:rsidRPr="00FA3E1F">
              <w:rPr>
                <w:color w:val="000000"/>
                <w:sz w:val="16"/>
                <w:szCs w:val="16"/>
              </w:rPr>
              <w:t xml:space="preserve"> </w:t>
            </w:r>
            <w:proofErr w:type="spellStart"/>
            <w:r w:rsidRPr="00FA3E1F">
              <w:rPr>
                <w:color w:val="000000"/>
                <w:sz w:val="16"/>
                <w:szCs w:val="16"/>
              </w:rPr>
              <w:t>Ultra</w:t>
            </w:r>
            <w:proofErr w:type="spellEnd"/>
            <w:r w:rsidRPr="00FA3E1F">
              <w:rPr>
                <w:color w:val="000000"/>
                <w:sz w:val="16"/>
                <w:szCs w:val="16"/>
              </w:rPr>
              <w:t xml:space="preserve"> (пирогенные фильтры)</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Фильтры диализного </w:t>
            </w:r>
            <w:proofErr w:type="gramStart"/>
            <w:r w:rsidRPr="00FA3E1F">
              <w:rPr>
                <w:color w:val="000000"/>
                <w:sz w:val="16"/>
                <w:szCs w:val="16"/>
              </w:rPr>
              <w:t>потока  (</w:t>
            </w:r>
            <w:proofErr w:type="gramEnd"/>
            <w:r w:rsidRPr="00FA3E1F">
              <w:rPr>
                <w:color w:val="000000"/>
                <w:sz w:val="16"/>
                <w:szCs w:val="16"/>
              </w:rPr>
              <w:t xml:space="preserve">пирогенные фильтры) (PYR) Предназначен для использования в качестве бактериального и пирогенного фильтра при приготовлении ультрачистого диализного раствора на аппаратах </w:t>
            </w:r>
            <w:proofErr w:type="spellStart"/>
            <w:r w:rsidRPr="00FA3E1F">
              <w:rPr>
                <w:color w:val="000000"/>
                <w:sz w:val="16"/>
                <w:szCs w:val="16"/>
              </w:rPr>
              <w:t>Dialog</w:t>
            </w:r>
            <w:proofErr w:type="spellEnd"/>
            <w:r w:rsidRPr="00FA3E1F">
              <w:rPr>
                <w:color w:val="000000"/>
                <w:sz w:val="16"/>
                <w:szCs w:val="16"/>
              </w:rPr>
              <w:t xml:space="preserve">, </w:t>
            </w:r>
            <w:proofErr w:type="spellStart"/>
            <w:r w:rsidRPr="00FA3E1F">
              <w:rPr>
                <w:color w:val="000000"/>
                <w:sz w:val="16"/>
                <w:szCs w:val="16"/>
              </w:rPr>
              <w:t>Dialog</w:t>
            </w:r>
            <w:proofErr w:type="spellEnd"/>
            <w:r w:rsidRPr="00FA3E1F">
              <w:rPr>
                <w:color w:val="000000"/>
                <w:sz w:val="16"/>
                <w:szCs w:val="16"/>
              </w:rPr>
              <w:t xml:space="preserve"> </w:t>
            </w:r>
            <w:proofErr w:type="spellStart"/>
            <w:r w:rsidRPr="00FA3E1F">
              <w:rPr>
                <w:color w:val="000000"/>
                <w:sz w:val="16"/>
                <w:szCs w:val="16"/>
              </w:rPr>
              <w:t>Advanced</w:t>
            </w:r>
            <w:proofErr w:type="spellEnd"/>
            <w:r w:rsidRPr="00FA3E1F">
              <w:rPr>
                <w:color w:val="000000"/>
                <w:sz w:val="16"/>
                <w:szCs w:val="16"/>
              </w:rPr>
              <w:t xml:space="preserve">, и </w:t>
            </w:r>
            <w:proofErr w:type="spellStart"/>
            <w:r w:rsidRPr="00FA3E1F">
              <w:rPr>
                <w:color w:val="000000"/>
                <w:sz w:val="16"/>
                <w:szCs w:val="16"/>
              </w:rPr>
              <w:t>Dialog</w:t>
            </w:r>
            <w:proofErr w:type="spellEnd"/>
            <w:r w:rsidRPr="00FA3E1F">
              <w:rPr>
                <w:color w:val="000000"/>
                <w:sz w:val="16"/>
                <w:szCs w:val="16"/>
              </w:rPr>
              <w:t>+. Данный фильтр является основным компонентом системы “</w:t>
            </w:r>
            <w:proofErr w:type="spellStart"/>
            <w:r w:rsidRPr="00FA3E1F">
              <w:rPr>
                <w:color w:val="000000"/>
                <w:sz w:val="16"/>
                <w:szCs w:val="16"/>
              </w:rPr>
              <w:t>UltraPureSystem</w:t>
            </w:r>
            <w:proofErr w:type="spellEnd"/>
            <w:r w:rsidRPr="00FA3E1F">
              <w:rPr>
                <w:color w:val="000000"/>
                <w:sz w:val="16"/>
                <w:szCs w:val="16"/>
              </w:rPr>
              <w:t xml:space="preserve">” (UPF) </w:t>
            </w:r>
            <w:proofErr w:type="spellStart"/>
            <w:r w:rsidRPr="00FA3E1F">
              <w:rPr>
                <w:color w:val="000000"/>
                <w:sz w:val="16"/>
                <w:szCs w:val="16"/>
              </w:rPr>
              <w:t>B.Braun</w:t>
            </w:r>
            <w:proofErr w:type="spellEnd"/>
            <w:r w:rsidRPr="00FA3E1F">
              <w:rPr>
                <w:color w:val="000000"/>
                <w:sz w:val="16"/>
                <w:szCs w:val="16"/>
              </w:rPr>
              <w:t xml:space="preserve"> и используется для получения замещающего раствора в процедурах HF/HDF </w:t>
            </w:r>
            <w:proofErr w:type="spellStart"/>
            <w:r w:rsidRPr="00FA3E1F">
              <w:rPr>
                <w:color w:val="000000"/>
                <w:sz w:val="16"/>
                <w:szCs w:val="16"/>
              </w:rPr>
              <w:t>Online</w:t>
            </w:r>
            <w:proofErr w:type="spellEnd"/>
            <w:r w:rsidRPr="00FA3E1F">
              <w:rPr>
                <w:color w:val="000000"/>
                <w:sz w:val="16"/>
                <w:szCs w:val="16"/>
              </w:rPr>
              <w:t xml:space="preserve"> на аппаратах </w:t>
            </w:r>
            <w:proofErr w:type="spellStart"/>
            <w:r w:rsidRPr="00FA3E1F">
              <w:rPr>
                <w:color w:val="000000"/>
                <w:sz w:val="16"/>
                <w:szCs w:val="16"/>
              </w:rPr>
              <w:t>Dialog</w:t>
            </w:r>
            <w:proofErr w:type="spellEnd"/>
            <w:r w:rsidRPr="00FA3E1F">
              <w:rPr>
                <w:color w:val="000000"/>
                <w:sz w:val="16"/>
                <w:szCs w:val="16"/>
              </w:rPr>
              <w:t xml:space="preserve">. Преимущества </w:t>
            </w:r>
            <w:proofErr w:type="spellStart"/>
            <w:r w:rsidRPr="00FA3E1F">
              <w:rPr>
                <w:color w:val="000000"/>
                <w:sz w:val="16"/>
                <w:szCs w:val="16"/>
              </w:rPr>
              <w:t>Diacap</w:t>
            </w:r>
            <w:proofErr w:type="spellEnd"/>
            <w:r w:rsidRPr="00FA3E1F">
              <w:rPr>
                <w:color w:val="000000"/>
                <w:sz w:val="16"/>
                <w:szCs w:val="16"/>
              </w:rPr>
              <w:t xml:space="preserve"> </w:t>
            </w:r>
            <w:proofErr w:type="spellStart"/>
            <w:r w:rsidRPr="00FA3E1F">
              <w:rPr>
                <w:color w:val="000000"/>
                <w:sz w:val="16"/>
                <w:szCs w:val="16"/>
              </w:rPr>
              <w:t>Ultra</w:t>
            </w:r>
            <w:proofErr w:type="spellEnd"/>
            <w:r w:rsidRPr="00FA3E1F">
              <w:rPr>
                <w:color w:val="000000"/>
                <w:sz w:val="16"/>
                <w:szCs w:val="16"/>
              </w:rPr>
              <w:t xml:space="preserve">: </w:t>
            </w:r>
            <w:proofErr w:type="spellStart"/>
            <w:r w:rsidRPr="00FA3E1F">
              <w:rPr>
                <w:color w:val="000000"/>
                <w:sz w:val="16"/>
                <w:szCs w:val="16"/>
              </w:rPr>
              <w:t>Полисульфоновая</w:t>
            </w:r>
            <w:proofErr w:type="spellEnd"/>
            <w:r w:rsidRPr="00FA3E1F">
              <w:rPr>
                <w:color w:val="000000"/>
                <w:sz w:val="16"/>
                <w:szCs w:val="16"/>
              </w:rPr>
              <w:t xml:space="preserve"> мембрана с высокой сорбционной способностью – уровень удержания эндотоксинов &gt;106 IU/</w:t>
            </w:r>
            <w:proofErr w:type="spellStart"/>
            <w:r w:rsidRPr="00FA3E1F">
              <w:rPr>
                <w:color w:val="000000"/>
                <w:sz w:val="16"/>
                <w:szCs w:val="16"/>
              </w:rPr>
              <w:t>ml</w:t>
            </w:r>
            <w:proofErr w:type="spellEnd"/>
            <w:r w:rsidRPr="00FA3E1F">
              <w:rPr>
                <w:color w:val="000000"/>
                <w:sz w:val="16"/>
                <w:szCs w:val="16"/>
              </w:rPr>
              <w:t xml:space="preserve"> Большой срок службы – 150 процедур или 900 часов работы</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80 500,00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80 500,00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8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Наконечник д/дозаторов универсальный 100-1000 </w:t>
            </w:r>
            <w:proofErr w:type="spellStart"/>
            <w:r w:rsidRPr="00FA3E1F">
              <w:rPr>
                <w:color w:val="000000"/>
                <w:sz w:val="16"/>
                <w:szCs w:val="16"/>
              </w:rPr>
              <w:t>мкл</w:t>
            </w:r>
            <w:proofErr w:type="spellEnd"/>
            <w:r w:rsidRPr="00FA3E1F">
              <w:rPr>
                <w:color w:val="000000"/>
                <w:sz w:val="16"/>
                <w:szCs w:val="16"/>
              </w:rPr>
              <w:t xml:space="preserve">, уп.500 </w:t>
            </w:r>
            <w:proofErr w:type="spellStart"/>
            <w:r w:rsidRPr="00FA3E1F">
              <w:rPr>
                <w:color w:val="000000"/>
                <w:sz w:val="16"/>
                <w:szCs w:val="16"/>
              </w:rPr>
              <w:t>шт</w:t>
            </w:r>
            <w:proofErr w:type="spellEnd"/>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Наконечники для дозаторов  предназначены для взятия, переноса и высокоточного дозирования растворов (химреактивы, реагенты, биологические жидкости и т.п. в концентрациях, используемых в клинико-диагностических лабораториях, за исключением концентрированных органических растворителей) при помощи дозаторов</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упаковка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14</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1 500,00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21 000,00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9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Катетер внутривенная с катетером и клапаном для инъекций стерильная для однократного применения размером 26 G (06,*19мм)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Катетер внутривенная с катетером и клапаном для инъекций стерильная для однократного применения размером 26 G (06,*19мм)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1 000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130,00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130 000,00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10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Пакет </w:t>
            </w:r>
            <w:proofErr w:type="spellStart"/>
            <w:r w:rsidRPr="00FA3E1F">
              <w:rPr>
                <w:color w:val="000000"/>
                <w:sz w:val="16"/>
                <w:szCs w:val="16"/>
              </w:rPr>
              <w:t>комб</w:t>
            </w:r>
            <w:proofErr w:type="spellEnd"/>
            <w:r w:rsidRPr="00FA3E1F">
              <w:rPr>
                <w:color w:val="000000"/>
                <w:sz w:val="16"/>
                <w:szCs w:val="16"/>
              </w:rPr>
              <w:t xml:space="preserve">. </w:t>
            </w:r>
            <w:proofErr w:type="spellStart"/>
            <w:r w:rsidRPr="00FA3E1F">
              <w:rPr>
                <w:color w:val="000000"/>
                <w:sz w:val="16"/>
                <w:szCs w:val="16"/>
              </w:rPr>
              <w:t>самоклеющийся</w:t>
            </w:r>
            <w:proofErr w:type="spellEnd"/>
            <w:r w:rsidRPr="00FA3E1F">
              <w:rPr>
                <w:color w:val="000000"/>
                <w:sz w:val="16"/>
                <w:szCs w:val="16"/>
              </w:rPr>
              <w:t xml:space="preserve">  (пар, газ) SS1/1000 (90х200 мм)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both"/>
              <w:rPr>
                <w:color w:val="000000"/>
                <w:sz w:val="16"/>
                <w:szCs w:val="16"/>
              </w:rPr>
            </w:pPr>
            <w:r w:rsidRPr="00FA3E1F">
              <w:rPr>
                <w:color w:val="000000"/>
                <w:sz w:val="16"/>
                <w:szCs w:val="16"/>
              </w:rPr>
              <w:t xml:space="preserve">Комбинированные пакеты плоские </w:t>
            </w:r>
            <w:proofErr w:type="spellStart"/>
            <w:proofErr w:type="gramStart"/>
            <w:r w:rsidRPr="00FA3E1F">
              <w:rPr>
                <w:color w:val="000000"/>
                <w:sz w:val="16"/>
                <w:szCs w:val="16"/>
              </w:rPr>
              <w:t>самоклеющиеся</w:t>
            </w:r>
            <w:proofErr w:type="spellEnd"/>
            <w:r w:rsidRPr="00FA3E1F">
              <w:rPr>
                <w:color w:val="000000"/>
                <w:sz w:val="16"/>
                <w:szCs w:val="16"/>
              </w:rPr>
              <w:t xml:space="preserve">  предназначены</w:t>
            </w:r>
            <w:proofErr w:type="gramEnd"/>
            <w:r w:rsidRPr="00FA3E1F">
              <w:rPr>
                <w:color w:val="000000"/>
                <w:sz w:val="16"/>
                <w:szCs w:val="16"/>
              </w:rPr>
              <w:t xml:space="preserve"> для стерилизации медицинских изделий паровым, газовым (окись этилена, </w:t>
            </w:r>
            <w:proofErr w:type="spellStart"/>
            <w:r w:rsidRPr="00FA3E1F">
              <w:rPr>
                <w:color w:val="000000"/>
                <w:sz w:val="16"/>
                <w:szCs w:val="16"/>
              </w:rPr>
              <w:t>пароформальдегид</w:t>
            </w:r>
            <w:proofErr w:type="spellEnd"/>
            <w:r w:rsidRPr="00FA3E1F">
              <w:rPr>
                <w:color w:val="000000"/>
                <w:sz w:val="16"/>
                <w:szCs w:val="16"/>
              </w:rPr>
              <w:t xml:space="preserve">) способами. Пакеты изготовлены из нервущейся и безосколочной </w:t>
            </w:r>
            <w:proofErr w:type="gramStart"/>
            <w:r w:rsidRPr="00FA3E1F">
              <w:rPr>
                <w:color w:val="000000"/>
                <w:sz w:val="16"/>
                <w:szCs w:val="16"/>
              </w:rPr>
              <w:t>многослойной  ламинированной</w:t>
            </w:r>
            <w:proofErr w:type="gramEnd"/>
            <w:r w:rsidRPr="00FA3E1F">
              <w:rPr>
                <w:color w:val="000000"/>
                <w:sz w:val="16"/>
                <w:szCs w:val="16"/>
              </w:rPr>
              <w:t xml:space="preserve"> прозрачной пленки девяти слоев, зеленого цвета.  Качество пленки и количество слоев подтверждается сертификатом.  А также медицинской бумаги, плотностью не менее 70 г/м2. Прочность бумаги на растяжение в сухом состоянии в продольном направлении более 7 кН/м, в поперечном направлении более 3,8 кН/м;  Прочность на растяжение во влажном состоянии в продольном  направлении более 1,5  кН/м., в поперечном направлении более 0,9   кН/м. Бумага и пленка соединены </w:t>
            </w:r>
            <w:proofErr w:type="spellStart"/>
            <w:r w:rsidRPr="00FA3E1F">
              <w:rPr>
                <w:color w:val="000000"/>
                <w:sz w:val="16"/>
                <w:szCs w:val="16"/>
              </w:rPr>
              <w:t>термошвом</w:t>
            </w:r>
            <w:proofErr w:type="spellEnd"/>
            <w:r w:rsidRPr="00FA3E1F">
              <w:rPr>
                <w:color w:val="000000"/>
                <w:sz w:val="16"/>
                <w:szCs w:val="16"/>
              </w:rPr>
              <w:t xml:space="preserve">, который исключает последующие расклеивания при стерилизации и обеспечивает 100%  </w:t>
            </w:r>
            <w:proofErr w:type="spellStart"/>
            <w:r w:rsidRPr="00FA3E1F">
              <w:rPr>
                <w:color w:val="000000"/>
                <w:sz w:val="16"/>
                <w:szCs w:val="16"/>
              </w:rPr>
              <w:t>отделяемость</w:t>
            </w:r>
            <w:proofErr w:type="spellEnd"/>
            <w:r w:rsidRPr="00FA3E1F">
              <w:rPr>
                <w:color w:val="000000"/>
                <w:sz w:val="16"/>
                <w:szCs w:val="16"/>
              </w:rPr>
              <w:t xml:space="preserve"> пленки от бумаги при вскрытии упаковки с полным отсутствием эффекта </w:t>
            </w:r>
            <w:proofErr w:type="spellStart"/>
            <w:r w:rsidRPr="00FA3E1F">
              <w:rPr>
                <w:color w:val="000000"/>
                <w:sz w:val="16"/>
                <w:szCs w:val="16"/>
              </w:rPr>
              <w:t>пылеворсоотделения</w:t>
            </w:r>
            <w:proofErr w:type="spellEnd"/>
            <w:r w:rsidRPr="00FA3E1F">
              <w:rPr>
                <w:color w:val="000000"/>
                <w:sz w:val="16"/>
                <w:szCs w:val="16"/>
              </w:rPr>
              <w:t xml:space="preserve">.  Прочность сваривания шва 165 Н/м (2,475 Н15 мм). Ширина шва, не менее 6 мм. Индикаторы паровой, </w:t>
            </w:r>
            <w:proofErr w:type="spellStart"/>
            <w:r w:rsidRPr="00FA3E1F">
              <w:rPr>
                <w:color w:val="000000"/>
                <w:sz w:val="16"/>
                <w:szCs w:val="16"/>
              </w:rPr>
              <w:t>этиленоксидной</w:t>
            </w:r>
            <w:proofErr w:type="spellEnd"/>
            <w:r w:rsidRPr="00FA3E1F">
              <w:rPr>
                <w:color w:val="000000"/>
                <w:sz w:val="16"/>
                <w:szCs w:val="16"/>
              </w:rPr>
              <w:t xml:space="preserve"> и формальдегидной стерилизации площадью не менее 100 мм2 (EN 868-5:2009</w:t>
            </w:r>
            <w:proofErr w:type="gramStart"/>
            <w:r w:rsidRPr="00FA3E1F">
              <w:rPr>
                <w:color w:val="000000"/>
                <w:sz w:val="16"/>
                <w:szCs w:val="16"/>
              </w:rPr>
              <w:t>)  нанесены</w:t>
            </w:r>
            <w:proofErr w:type="gramEnd"/>
            <w:r w:rsidRPr="00FA3E1F">
              <w:rPr>
                <w:color w:val="000000"/>
                <w:sz w:val="16"/>
                <w:szCs w:val="16"/>
              </w:rPr>
              <w:t xml:space="preserve"> на бумажное основание пакетов, между слоями бумаги и пленки в области </w:t>
            </w:r>
            <w:proofErr w:type="spellStart"/>
            <w:r w:rsidRPr="00FA3E1F">
              <w:rPr>
                <w:color w:val="000000"/>
                <w:sz w:val="16"/>
                <w:szCs w:val="16"/>
              </w:rPr>
              <w:t>термошва</w:t>
            </w:r>
            <w:proofErr w:type="spellEnd"/>
            <w:r w:rsidRPr="00FA3E1F">
              <w:rPr>
                <w:color w:val="000000"/>
                <w:sz w:val="16"/>
                <w:szCs w:val="16"/>
              </w:rPr>
              <w:t xml:space="preserve"> (параллельно </w:t>
            </w:r>
            <w:proofErr w:type="spellStart"/>
            <w:r w:rsidRPr="00FA3E1F">
              <w:rPr>
                <w:color w:val="000000"/>
                <w:sz w:val="16"/>
                <w:szCs w:val="16"/>
              </w:rPr>
              <w:t>термошву</w:t>
            </w:r>
            <w:proofErr w:type="spellEnd"/>
            <w:r w:rsidRPr="00FA3E1F">
              <w:rPr>
                <w:color w:val="000000"/>
                <w:sz w:val="16"/>
                <w:szCs w:val="16"/>
              </w:rPr>
              <w:t xml:space="preserve"> по бокам пакета), что предотвращает протечку красителей (чернил) внутрь упаковки (ISO 11607-1:2006) . Индикаторы стерилизации изменяют свой цвет под воздействием стерилизующего агента, изменения цвета указано на пакетах на русском и английском языках для каждого типа стерилизации. На пакетах в зоне боковых швов нанесены следующие обозначения: отметка о качестве пленки MULTI-X9, торговая марка производителя, маркировка размера, страна происхождения, направления вскрытия упаковки, запрет на использование в случае повреждения упаковки, номер партии продукции, дата окончания срока годности.  Уголки пакетов дополнительно запаяны для предотвращения скопления пыли в швах. На выступающей бумажной половине пакета нанесено клейкое покрытие, с которого для запечатывания пакета снимают защитную бумажную полоску и прижимают липким слоем к поверхности упаковки. Срок сохранения стерильности составляет не </w:t>
            </w:r>
            <w:proofErr w:type="gramStart"/>
            <w:r w:rsidRPr="00FA3E1F">
              <w:rPr>
                <w:color w:val="000000"/>
                <w:sz w:val="16"/>
                <w:szCs w:val="16"/>
              </w:rPr>
              <w:t>менее  6</w:t>
            </w:r>
            <w:proofErr w:type="gramEnd"/>
            <w:r w:rsidRPr="00FA3E1F">
              <w:rPr>
                <w:color w:val="000000"/>
                <w:sz w:val="16"/>
                <w:szCs w:val="16"/>
              </w:rPr>
              <w:t xml:space="preserve"> месяцев.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2 988</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60,00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179 280,00</w:t>
            </w:r>
          </w:p>
        </w:tc>
      </w:tr>
      <w:tr w:rsidR="00FA3E1F" w:rsidRPr="005A1929" w:rsidTr="00FA3E1F">
        <w:trPr>
          <w:trHeight w:val="139"/>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11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Бумага 90*90</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proofErr w:type="spellStart"/>
            <w:r w:rsidRPr="00FA3E1F">
              <w:rPr>
                <w:color w:val="000000"/>
                <w:sz w:val="16"/>
                <w:szCs w:val="16"/>
              </w:rPr>
              <w:t>Крепированная</w:t>
            </w:r>
            <w:proofErr w:type="spellEnd"/>
            <w:r w:rsidRPr="00FA3E1F">
              <w:rPr>
                <w:color w:val="000000"/>
                <w:sz w:val="16"/>
                <w:szCs w:val="16"/>
              </w:rPr>
              <w:t xml:space="preserve"> бумага зеленая размером 90*90 см. Применяется для упаковки инструментов, решетчатых лотков для стерилизации инструментов и других габаритных изделий. Используется как для внутреннего, так и для внешнего обертывания. Обладает </w:t>
            </w:r>
            <w:proofErr w:type="spellStart"/>
            <w:r w:rsidRPr="00FA3E1F">
              <w:rPr>
                <w:color w:val="000000"/>
                <w:sz w:val="16"/>
                <w:szCs w:val="16"/>
              </w:rPr>
              <w:t>водооталкивающими</w:t>
            </w:r>
            <w:proofErr w:type="spellEnd"/>
            <w:r w:rsidRPr="00FA3E1F">
              <w:rPr>
                <w:color w:val="000000"/>
                <w:sz w:val="16"/>
                <w:szCs w:val="16"/>
              </w:rPr>
              <w:t xml:space="preserve"> свойствами, высокой прочностью и сопротивляемостью внешним воздействиям, обеспечивает </w:t>
            </w:r>
            <w:proofErr w:type="spellStart"/>
            <w:r w:rsidRPr="00FA3E1F">
              <w:rPr>
                <w:color w:val="000000"/>
                <w:sz w:val="16"/>
                <w:szCs w:val="16"/>
              </w:rPr>
              <w:t>асептичность</w:t>
            </w:r>
            <w:proofErr w:type="spellEnd"/>
            <w:r w:rsidRPr="00FA3E1F">
              <w:rPr>
                <w:color w:val="000000"/>
                <w:sz w:val="16"/>
                <w:szCs w:val="16"/>
              </w:rPr>
              <w:t xml:space="preserve"> в обращении. Плотность бумаги - 60 г/м</w:t>
            </w:r>
            <w:r w:rsidRPr="00FA3E1F">
              <w:rPr>
                <w:color w:val="000000"/>
                <w:sz w:val="16"/>
                <w:szCs w:val="16"/>
                <w:vertAlign w:val="superscript"/>
              </w:rPr>
              <w:t>2</w:t>
            </w:r>
            <w:r w:rsidRPr="00FA3E1F">
              <w:rPr>
                <w:color w:val="000000"/>
                <w:sz w:val="16"/>
                <w:szCs w:val="16"/>
              </w:rPr>
              <w:t xml:space="preserve">. Специальная структура волокон обеспечивает </w:t>
            </w:r>
            <w:proofErr w:type="gramStart"/>
            <w:r w:rsidRPr="00FA3E1F">
              <w:rPr>
                <w:color w:val="000000"/>
                <w:sz w:val="16"/>
                <w:szCs w:val="16"/>
              </w:rPr>
              <w:t>доказанный  бактериальный</w:t>
            </w:r>
            <w:proofErr w:type="gramEnd"/>
            <w:r w:rsidRPr="00FA3E1F">
              <w:rPr>
                <w:color w:val="000000"/>
                <w:sz w:val="16"/>
                <w:szCs w:val="16"/>
              </w:rPr>
              <w:t xml:space="preserve"> барьер. Изделия медицинского назначения, упакованные в медицинскую </w:t>
            </w:r>
            <w:proofErr w:type="spellStart"/>
            <w:r w:rsidRPr="00FA3E1F">
              <w:rPr>
                <w:color w:val="000000"/>
                <w:sz w:val="16"/>
                <w:szCs w:val="16"/>
              </w:rPr>
              <w:t>крепированную</w:t>
            </w:r>
            <w:proofErr w:type="spellEnd"/>
            <w:r w:rsidRPr="00FA3E1F">
              <w:rPr>
                <w:color w:val="000000"/>
                <w:sz w:val="16"/>
                <w:szCs w:val="16"/>
              </w:rPr>
              <w:t xml:space="preserve"> бумагу и простерилизованные паровым или газовым методами, сохраняют стерильность в </w:t>
            </w:r>
            <w:proofErr w:type="gramStart"/>
            <w:r w:rsidRPr="00FA3E1F">
              <w:rPr>
                <w:color w:val="000000"/>
                <w:sz w:val="16"/>
                <w:szCs w:val="16"/>
              </w:rPr>
              <w:t>течение  4</w:t>
            </w:r>
            <w:proofErr w:type="gramEnd"/>
            <w:r w:rsidRPr="00FA3E1F">
              <w:rPr>
                <w:color w:val="000000"/>
                <w:sz w:val="16"/>
                <w:szCs w:val="16"/>
              </w:rPr>
              <w:t xml:space="preserve"> недель.  Количество листов в упаковке – 252 листа</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2 817</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266,00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749 322,00</w:t>
            </w:r>
          </w:p>
        </w:tc>
      </w:tr>
      <w:tr w:rsidR="00FA3E1F" w:rsidRPr="005A1929" w:rsidTr="00FA3E1F">
        <w:trPr>
          <w:trHeight w:val="261"/>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A3E1F" w:rsidRPr="00FA3E1F" w:rsidRDefault="00FA3E1F" w:rsidP="00FA3E1F">
            <w:pPr>
              <w:jc w:val="center"/>
              <w:rPr>
                <w:sz w:val="16"/>
                <w:szCs w:val="16"/>
              </w:rPr>
            </w:pPr>
            <w:r w:rsidRPr="00FA3E1F">
              <w:rPr>
                <w:sz w:val="16"/>
                <w:szCs w:val="16"/>
              </w:rPr>
              <w:t xml:space="preserve">12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Бумага 60*60</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proofErr w:type="spellStart"/>
            <w:r w:rsidRPr="00FA3E1F">
              <w:rPr>
                <w:color w:val="000000"/>
                <w:sz w:val="16"/>
                <w:szCs w:val="16"/>
              </w:rPr>
              <w:t>Крепированная</w:t>
            </w:r>
            <w:proofErr w:type="spellEnd"/>
            <w:r w:rsidRPr="00FA3E1F">
              <w:rPr>
                <w:color w:val="000000"/>
                <w:sz w:val="16"/>
                <w:szCs w:val="16"/>
              </w:rPr>
              <w:t xml:space="preserve"> бумага зеленая размером 60*60 см. Применяется для упаковки инструментов, решетчатых лотков для стерилизации инструментов и других габаритных изделий. Используется как для внутреннего, так и для внешнего обертывания. Обладает </w:t>
            </w:r>
            <w:proofErr w:type="spellStart"/>
            <w:r w:rsidRPr="00FA3E1F">
              <w:rPr>
                <w:color w:val="000000"/>
                <w:sz w:val="16"/>
                <w:szCs w:val="16"/>
              </w:rPr>
              <w:t>водооталкивающими</w:t>
            </w:r>
            <w:proofErr w:type="spellEnd"/>
            <w:r w:rsidRPr="00FA3E1F">
              <w:rPr>
                <w:color w:val="000000"/>
                <w:sz w:val="16"/>
                <w:szCs w:val="16"/>
              </w:rPr>
              <w:t xml:space="preserve"> свойствами, высокой прочностью и сопротивляемостью внешним воздействиям, обеспечивает </w:t>
            </w:r>
            <w:proofErr w:type="spellStart"/>
            <w:r w:rsidRPr="00FA3E1F">
              <w:rPr>
                <w:color w:val="000000"/>
                <w:sz w:val="16"/>
                <w:szCs w:val="16"/>
              </w:rPr>
              <w:t>асептичность</w:t>
            </w:r>
            <w:proofErr w:type="spellEnd"/>
            <w:r w:rsidRPr="00FA3E1F">
              <w:rPr>
                <w:color w:val="000000"/>
                <w:sz w:val="16"/>
                <w:szCs w:val="16"/>
              </w:rPr>
              <w:t xml:space="preserve"> в обращении. Плотность бумаги - 60 г/м2. Специальная структура волокон обеспечивает </w:t>
            </w:r>
            <w:proofErr w:type="gramStart"/>
            <w:r w:rsidRPr="00FA3E1F">
              <w:rPr>
                <w:color w:val="000000"/>
                <w:sz w:val="16"/>
                <w:szCs w:val="16"/>
              </w:rPr>
              <w:t>доказанный  бактериальный</w:t>
            </w:r>
            <w:proofErr w:type="gramEnd"/>
            <w:r w:rsidRPr="00FA3E1F">
              <w:rPr>
                <w:color w:val="000000"/>
                <w:sz w:val="16"/>
                <w:szCs w:val="16"/>
              </w:rPr>
              <w:t xml:space="preserve"> барьер. Изделия медицинского назначения, упакованные в медицинскую </w:t>
            </w:r>
            <w:proofErr w:type="spellStart"/>
            <w:r w:rsidRPr="00FA3E1F">
              <w:rPr>
                <w:color w:val="000000"/>
                <w:sz w:val="16"/>
                <w:szCs w:val="16"/>
              </w:rPr>
              <w:t>крепированную</w:t>
            </w:r>
            <w:proofErr w:type="spellEnd"/>
            <w:r w:rsidRPr="00FA3E1F">
              <w:rPr>
                <w:color w:val="000000"/>
                <w:sz w:val="16"/>
                <w:szCs w:val="16"/>
              </w:rPr>
              <w:t xml:space="preserve"> бумагу и </w:t>
            </w:r>
            <w:r w:rsidRPr="00FA3E1F">
              <w:rPr>
                <w:color w:val="000000"/>
                <w:sz w:val="16"/>
                <w:szCs w:val="16"/>
              </w:rPr>
              <w:lastRenderedPageBreak/>
              <w:t xml:space="preserve">простерилизованные паровым или газовым методами, сохраняют стерильность в </w:t>
            </w:r>
            <w:proofErr w:type="gramStart"/>
            <w:r w:rsidRPr="00FA3E1F">
              <w:rPr>
                <w:color w:val="000000"/>
                <w:sz w:val="16"/>
                <w:szCs w:val="16"/>
              </w:rPr>
              <w:t>течение  4</w:t>
            </w:r>
            <w:proofErr w:type="gramEnd"/>
            <w:r w:rsidRPr="00FA3E1F">
              <w:rPr>
                <w:color w:val="000000"/>
                <w:sz w:val="16"/>
                <w:szCs w:val="16"/>
              </w:rPr>
              <w:t xml:space="preserve"> недель.  Количество листов в упаковке – 504 листа.</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lastRenderedPageBreak/>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3 924</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119,00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466 956,00</w:t>
            </w:r>
          </w:p>
        </w:tc>
      </w:tr>
      <w:tr w:rsidR="00FA3E1F" w:rsidRPr="005A1929" w:rsidTr="00FA3E1F">
        <w:trPr>
          <w:trHeight w:val="261"/>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lastRenderedPageBreak/>
              <w:t xml:space="preserve">13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Контур неонатальный пациента с проводом обогрева с самозаполняющейся банкой для увлажнителя с переходниками для </w:t>
            </w:r>
            <w:proofErr w:type="spellStart"/>
            <w:r w:rsidRPr="00FA3E1F">
              <w:rPr>
                <w:color w:val="000000"/>
                <w:sz w:val="16"/>
                <w:szCs w:val="16"/>
              </w:rPr>
              <w:t>nCPAP</w:t>
            </w:r>
            <w:proofErr w:type="spellEnd"/>
            <w:r w:rsidRPr="00FA3E1F">
              <w:rPr>
                <w:color w:val="000000"/>
                <w:sz w:val="16"/>
                <w:szCs w:val="16"/>
              </w:rPr>
              <w:t xml:space="preserve"> аппарата. MKI)  </w:t>
            </w:r>
            <w:r w:rsidRPr="00FA3E1F">
              <w:rPr>
                <w:color w:val="000000"/>
                <w:sz w:val="16"/>
                <w:szCs w:val="16"/>
              </w:rPr>
              <w:br/>
              <w:t>Контур для СИПАП с камерой увлажнения О2</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Контур пациента неонатальный предназначен для обеспечения смесью медицинских газов в отделениях детской реанимации и ПИТ путем передачи и поддержания постоянного положительного давления от </w:t>
            </w:r>
            <w:proofErr w:type="spellStart"/>
            <w:r w:rsidRPr="00FA3E1F">
              <w:rPr>
                <w:color w:val="000000"/>
                <w:sz w:val="16"/>
                <w:szCs w:val="16"/>
              </w:rPr>
              <w:t>СРАРа</w:t>
            </w:r>
            <w:proofErr w:type="spellEnd"/>
            <w:r w:rsidRPr="00FA3E1F">
              <w:rPr>
                <w:color w:val="000000"/>
                <w:sz w:val="16"/>
                <w:szCs w:val="16"/>
              </w:rPr>
              <w:t xml:space="preserve"> к пациенту. Применяемые адаптеры обеспечивают герметичность и исключают утечку медицинских газов. Контурная схема состоит из: - газовый контур соединяющий СРАР с увлажнителем 50см ± 50мм на обоих концах выход 22F; - соединительный контур вдоха с проводом нагрева для линии увлажнитель-пациент 1,10м ± 50мм c соединительным адаптерами 7,4М и 22F; - дополнительный контур к линии вдоха увлажнитель-пациент, 25см ±20мм с соединительными адаптерами; - силиконовый контур-линия мониторинга давления, 1,8м ±50мм на обоих концах </w:t>
            </w:r>
            <w:proofErr w:type="spellStart"/>
            <w:r w:rsidRPr="00FA3E1F">
              <w:rPr>
                <w:color w:val="000000"/>
                <w:sz w:val="16"/>
                <w:szCs w:val="16"/>
              </w:rPr>
              <w:t>Луер</w:t>
            </w:r>
            <w:proofErr w:type="spellEnd"/>
            <w:r w:rsidRPr="00FA3E1F">
              <w:rPr>
                <w:color w:val="000000"/>
                <w:sz w:val="16"/>
                <w:szCs w:val="16"/>
              </w:rPr>
              <w:t xml:space="preserve"> адаптеры; -  набор дополнительных соединительных адаптеров: ТPR-адаптер 10ммF и 22mmMх15mmM ; -провод нагрева с двумя портами для температурных датчиков; -наличие адаптера для провода нагрева для совместимости с </w:t>
            </w:r>
            <w:proofErr w:type="spellStart"/>
            <w:r w:rsidRPr="00FA3E1F">
              <w:rPr>
                <w:color w:val="000000"/>
                <w:sz w:val="16"/>
                <w:szCs w:val="16"/>
              </w:rPr>
              <w:t>Fisher&amp;Paikel</w:t>
            </w:r>
            <w:proofErr w:type="spellEnd"/>
            <w:r w:rsidRPr="00FA3E1F">
              <w:rPr>
                <w:color w:val="000000"/>
                <w:sz w:val="16"/>
                <w:szCs w:val="16"/>
              </w:rPr>
              <w:t xml:space="preserve"> и </w:t>
            </w:r>
            <w:proofErr w:type="spellStart"/>
            <w:r w:rsidRPr="00FA3E1F">
              <w:rPr>
                <w:color w:val="000000"/>
                <w:sz w:val="16"/>
                <w:szCs w:val="16"/>
              </w:rPr>
              <w:t>WILAmed</w:t>
            </w:r>
            <w:proofErr w:type="spellEnd"/>
            <w:r w:rsidRPr="00FA3E1F">
              <w:rPr>
                <w:color w:val="000000"/>
                <w:sz w:val="16"/>
                <w:szCs w:val="16"/>
              </w:rPr>
              <w:t xml:space="preserve">; -банка увлажнителя с объемом 53-130мл с линией для </w:t>
            </w:r>
            <w:proofErr w:type="spellStart"/>
            <w:r w:rsidRPr="00FA3E1F">
              <w:rPr>
                <w:color w:val="000000"/>
                <w:sz w:val="16"/>
                <w:szCs w:val="16"/>
              </w:rPr>
              <w:t>самозаполнения</w:t>
            </w:r>
            <w:proofErr w:type="spellEnd"/>
            <w:r w:rsidRPr="00FA3E1F">
              <w:rPr>
                <w:color w:val="000000"/>
                <w:sz w:val="16"/>
                <w:szCs w:val="16"/>
              </w:rPr>
              <w:t xml:space="preserve">, двумя выходами для соединения с контурами. Эластичная линейка для удобства использования при выборе и подборе размеров шапочек пациентов с тесемками для крепления генераторов, назальных канюль, неонатальных масок. Форма контура: гофра </w:t>
            </w:r>
            <w:proofErr w:type="gramStart"/>
            <w:r w:rsidRPr="00FA3E1F">
              <w:rPr>
                <w:color w:val="000000"/>
                <w:sz w:val="16"/>
                <w:szCs w:val="16"/>
              </w:rPr>
              <w:t>Материалы</w:t>
            </w:r>
            <w:proofErr w:type="gramEnd"/>
            <w:r w:rsidRPr="00FA3E1F">
              <w:rPr>
                <w:color w:val="000000"/>
                <w:sz w:val="16"/>
                <w:szCs w:val="16"/>
              </w:rPr>
              <w:t xml:space="preserve"> используемые в контурной схеме: полипропилен, полиэтилен, медицинский силикон, термопластик, ABS, PC. Стерильно, для одноразового применения, упаковка индивидуальная Количество в упаковке 10 штук</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упаковка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240 000,00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240 000,00</w:t>
            </w:r>
          </w:p>
        </w:tc>
      </w:tr>
      <w:tr w:rsidR="00FA3E1F" w:rsidRPr="005A1929" w:rsidTr="00FA3E1F">
        <w:trPr>
          <w:trHeight w:val="261"/>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14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Датчик потока неонатальный для аппарата SV600, упаковка №10 Измерение с помощью проводникового термоанемометра. Точное и высокотехнологичное измерение потока. В основе принципа работы датчиков и неонатальных датчиков потока лежит проверенная технология </w:t>
            </w:r>
            <w:proofErr w:type="spellStart"/>
            <w:r w:rsidRPr="00FA3E1F">
              <w:rPr>
                <w:color w:val="000000"/>
                <w:sz w:val="16"/>
                <w:szCs w:val="16"/>
              </w:rPr>
              <w:t>термоанемометрии</w:t>
            </w:r>
            <w:proofErr w:type="spellEnd"/>
            <w:r w:rsidRPr="00FA3E1F">
              <w:rPr>
                <w:color w:val="000000"/>
                <w:sz w:val="16"/>
                <w:szCs w:val="16"/>
              </w:rPr>
              <w:t>, в которой используется нить накаливания</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Датчик потока неонатальный для аппарата SV600, упаковка №10 Измерение с помощью проводникового термоанемометра. Точное и высокотехнологичное измерение потока. В основе принципа работы датчиков и неонатальных датчиков потока лежит проверенная технология </w:t>
            </w:r>
            <w:proofErr w:type="spellStart"/>
            <w:r w:rsidRPr="00FA3E1F">
              <w:rPr>
                <w:color w:val="000000"/>
                <w:sz w:val="16"/>
                <w:szCs w:val="16"/>
              </w:rPr>
              <w:t>термоанемометрии</w:t>
            </w:r>
            <w:proofErr w:type="spellEnd"/>
            <w:r w:rsidRPr="00FA3E1F">
              <w:rPr>
                <w:color w:val="000000"/>
                <w:sz w:val="16"/>
                <w:szCs w:val="16"/>
              </w:rPr>
              <w:t>, в которой используется нить накаливания</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упаковка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524 400,00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524 400,00</w:t>
            </w:r>
          </w:p>
        </w:tc>
      </w:tr>
      <w:tr w:rsidR="00FA3E1F" w:rsidRPr="005A1929" w:rsidTr="00FA3E1F">
        <w:trPr>
          <w:trHeight w:val="261"/>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15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Игла </w:t>
            </w:r>
            <w:proofErr w:type="spellStart"/>
            <w:r w:rsidRPr="00FA3E1F">
              <w:rPr>
                <w:color w:val="000000"/>
                <w:sz w:val="16"/>
                <w:szCs w:val="16"/>
              </w:rPr>
              <w:t>Сельдингера</w:t>
            </w:r>
            <w:proofErr w:type="spellEnd"/>
            <w:r w:rsidRPr="00FA3E1F">
              <w:rPr>
                <w:color w:val="000000"/>
                <w:sz w:val="16"/>
                <w:szCs w:val="16"/>
              </w:rPr>
              <w:t xml:space="preserve"> для катетеризации центральных вен, стерильная 16G*100мм (игла подключичная)</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Игла </w:t>
            </w:r>
            <w:proofErr w:type="spellStart"/>
            <w:r w:rsidRPr="00FA3E1F">
              <w:rPr>
                <w:color w:val="000000"/>
                <w:sz w:val="16"/>
                <w:szCs w:val="16"/>
              </w:rPr>
              <w:t>Сельдингера</w:t>
            </w:r>
            <w:proofErr w:type="spellEnd"/>
            <w:r w:rsidRPr="00FA3E1F">
              <w:rPr>
                <w:color w:val="000000"/>
                <w:sz w:val="16"/>
                <w:szCs w:val="16"/>
              </w:rPr>
              <w:t xml:space="preserve"> для катетеризации центральных вен, стерильная 16G*100мм (игла подключичная)</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200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1 500,00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300 000,00</w:t>
            </w:r>
          </w:p>
        </w:tc>
      </w:tr>
      <w:tr w:rsidR="00FA3E1F" w:rsidRPr="005A1929" w:rsidTr="00FA3E1F">
        <w:trPr>
          <w:trHeight w:val="261"/>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16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Спинальная игла для спинальной анестезии и диагностических пункций (</w:t>
            </w:r>
            <w:proofErr w:type="spellStart"/>
            <w:r w:rsidRPr="00FA3E1F">
              <w:rPr>
                <w:color w:val="000000"/>
                <w:sz w:val="16"/>
                <w:szCs w:val="16"/>
              </w:rPr>
              <w:t>люмбальной</w:t>
            </w:r>
            <w:proofErr w:type="spellEnd"/>
            <w:r w:rsidRPr="00FA3E1F">
              <w:rPr>
                <w:color w:val="000000"/>
                <w:sz w:val="16"/>
                <w:szCs w:val="16"/>
              </w:rPr>
              <w:t xml:space="preserve"> пункции) и цитологической биопсии с карандашной заточкой 25 G 4 3/4 120 мм </w:t>
            </w:r>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Спинальная игла для спинальной анестезии и диагностических пункций (</w:t>
            </w:r>
            <w:proofErr w:type="spellStart"/>
            <w:r w:rsidRPr="00FA3E1F">
              <w:rPr>
                <w:color w:val="000000"/>
                <w:sz w:val="16"/>
                <w:szCs w:val="16"/>
              </w:rPr>
              <w:t>люмбальной</w:t>
            </w:r>
            <w:proofErr w:type="spellEnd"/>
            <w:r w:rsidRPr="00FA3E1F">
              <w:rPr>
                <w:color w:val="000000"/>
                <w:sz w:val="16"/>
                <w:szCs w:val="16"/>
              </w:rPr>
              <w:t xml:space="preserve"> пункции) и цитологической биопсии с карандашной заточкой 25 G 4 3/4 120 мм </w:t>
            </w:r>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25</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5 200,00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130 000,00</w:t>
            </w:r>
          </w:p>
        </w:tc>
      </w:tr>
      <w:tr w:rsidR="00FA3E1F" w:rsidRPr="005A1929" w:rsidTr="00FA3E1F">
        <w:trPr>
          <w:trHeight w:val="261"/>
        </w:trPr>
        <w:tc>
          <w:tcPr>
            <w:tcW w:w="517" w:type="dxa"/>
            <w:tcBorders>
              <w:top w:val="nil"/>
              <w:left w:val="single" w:sz="4" w:space="0" w:color="auto"/>
              <w:bottom w:val="single" w:sz="4" w:space="0" w:color="auto"/>
              <w:right w:val="single" w:sz="4" w:space="0" w:color="auto"/>
            </w:tcBorders>
            <w:shd w:val="clear" w:color="auto" w:fill="auto"/>
            <w:vAlign w:val="center"/>
          </w:tcPr>
          <w:p w:rsidR="00FA3E1F" w:rsidRPr="00FA3E1F" w:rsidRDefault="00FA3E1F" w:rsidP="00FA3E1F">
            <w:pPr>
              <w:jc w:val="center"/>
              <w:rPr>
                <w:sz w:val="16"/>
                <w:szCs w:val="16"/>
              </w:rPr>
            </w:pPr>
            <w:r w:rsidRPr="00FA3E1F">
              <w:rPr>
                <w:sz w:val="16"/>
                <w:szCs w:val="16"/>
              </w:rPr>
              <w:t xml:space="preserve">17 </w:t>
            </w:r>
          </w:p>
        </w:tc>
        <w:tc>
          <w:tcPr>
            <w:tcW w:w="4014"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Игла спинальная для региональной анестезии 25G*90 </w:t>
            </w:r>
            <w:proofErr w:type="spellStart"/>
            <w:r w:rsidRPr="00FA3E1F">
              <w:rPr>
                <w:color w:val="000000"/>
                <w:sz w:val="16"/>
                <w:szCs w:val="16"/>
              </w:rPr>
              <w:t>mm</w:t>
            </w:r>
            <w:proofErr w:type="spellEnd"/>
            <w:r w:rsidRPr="00FA3E1F">
              <w:rPr>
                <w:color w:val="000000"/>
                <w:sz w:val="16"/>
                <w:szCs w:val="16"/>
              </w:rPr>
              <w:t xml:space="preserve"> с проводниковой иглой 21G*38 </w:t>
            </w:r>
            <w:proofErr w:type="spellStart"/>
            <w:r w:rsidRPr="00FA3E1F">
              <w:rPr>
                <w:color w:val="000000"/>
                <w:sz w:val="16"/>
                <w:szCs w:val="16"/>
              </w:rPr>
              <w:t>mm</w:t>
            </w:r>
            <w:proofErr w:type="spellEnd"/>
          </w:p>
        </w:tc>
        <w:tc>
          <w:tcPr>
            <w:tcW w:w="6545"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 xml:space="preserve">Игла спинальная для региональной анестезии 25G*90 </w:t>
            </w:r>
            <w:proofErr w:type="spellStart"/>
            <w:r w:rsidRPr="00FA3E1F">
              <w:rPr>
                <w:color w:val="000000"/>
                <w:sz w:val="16"/>
                <w:szCs w:val="16"/>
              </w:rPr>
              <w:t>mm</w:t>
            </w:r>
            <w:proofErr w:type="spellEnd"/>
            <w:r w:rsidRPr="00FA3E1F">
              <w:rPr>
                <w:color w:val="000000"/>
                <w:sz w:val="16"/>
                <w:szCs w:val="16"/>
              </w:rPr>
              <w:t xml:space="preserve"> с проводниковой иглой 21G*38 </w:t>
            </w:r>
            <w:proofErr w:type="spellStart"/>
            <w:r w:rsidRPr="00FA3E1F">
              <w:rPr>
                <w:color w:val="000000"/>
                <w:sz w:val="16"/>
                <w:szCs w:val="16"/>
              </w:rPr>
              <w:t>mm</w:t>
            </w:r>
            <w:proofErr w:type="spellEnd"/>
          </w:p>
        </w:tc>
        <w:tc>
          <w:tcPr>
            <w:tcW w:w="1013"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штука</w:t>
            </w:r>
          </w:p>
        </w:tc>
        <w:tc>
          <w:tcPr>
            <w:tcW w:w="902"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150</w:t>
            </w:r>
          </w:p>
        </w:tc>
        <w:tc>
          <w:tcPr>
            <w:tcW w:w="1068" w:type="dxa"/>
            <w:tcBorders>
              <w:top w:val="nil"/>
              <w:left w:val="nil"/>
              <w:bottom w:val="single" w:sz="4" w:space="0" w:color="auto"/>
              <w:right w:val="single" w:sz="4" w:space="0" w:color="auto"/>
            </w:tcBorders>
            <w:shd w:val="clear" w:color="auto" w:fill="auto"/>
            <w:vAlign w:val="center"/>
          </w:tcPr>
          <w:p w:rsidR="00FA3E1F" w:rsidRPr="00FA3E1F" w:rsidRDefault="00FA3E1F" w:rsidP="00FA3E1F">
            <w:pPr>
              <w:jc w:val="center"/>
              <w:rPr>
                <w:color w:val="000000"/>
                <w:sz w:val="16"/>
                <w:szCs w:val="16"/>
              </w:rPr>
            </w:pPr>
            <w:r w:rsidRPr="00FA3E1F">
              <w:rPr>
                <w:color w:val="000000"/>
                <w:sz w:val="16"/>
                <w:szCs w:val="16"/>
              </w:rPr>
              <w:t>2 600,00</w:t>
            </w:r>
          </w:p>
        </w:tc>
        <w:tc>
          <w:tcPr>
            <w:tcW w:w="1422" w:type="dxa"/>
            <w:tcBorders>
              <w:top w:val="nil"/>
              <w:left w:val="nil"/>
              <w:bottom w:val="single" w:sz="4" w:space="0" w:color="auto"/>
              <w:right w:val="single" w:sz="4" w:space="0" w:color="auto"/>
            </w:tcBorders>
            <w:shd w:val="clear" w:color="auto" w:fill="auto"/>
            <w:noWrap/>
            <w:vAlign w:val="center"/>
          </w:tcPr>
          <w:p w:rsidR="00FA3E1F" w:rsidRPr="00FA3E1F" w:rsidRDefault="00FA3E1F" w:rsidP="00FA3E1F">
            <w:pPr>
              <w:jc w:val="center"/>
              <w:rPr>
                <w:color w:val="000000"/>
                <w:sz w:val="16"/>
                <w:szCs w:val="16"/>
              </w:rPr>
            </w:pPr>
            <w:r w:rsidRPr="00FA3E1F">
              <w:rPr>
                <w:color w:val="000000"/>
                <w:sz w:val="16"/>
                <w:szCs w:val="16"/>
              </w:rPr>
              <w:t>390 000,00</w:t>
            </w:r>
          </w:p>
        </w:tc>
      </w:tr>
      <w:tr w:rsidR="00254FD6" w:rsidRPr="005A1929" w:rsidTr="00FA3E1F">
        <w:trPr>
          <w:trHeight w:val="6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254FD6" w:rsidRPr="005A1929" w:rsidRDefault="00254FD6" w:rsidP="00254FD6">
            <w:pPr>
              <w:jc w:val="center"/>
              <w:rPr>
                <w:color w:val="000000"/>
                <w:sz w:val="16"/>
                <w:szCs w:val="16"/>
              </w:rPr>
            </w:pPr>
          </w:p>
        </w:tc>
        <w:tc>
          <w:tcPr>
            <w:tcW w:w="4014" w:type="dxa"/>
            <w:tcBorders>
              <w:top w:val="single" w:sz="4" w:space="0" w:color="auto"/>
              <w:left w:val="nil"/>
              <w:bottom w:val="single" w:sz="4" w:space="0" w:color="auto"/>
              <w:right w:val="single" w:sz="4" w:space="0" w:color="auto"/>
            </w:tcBorders>
            <w:shd w:val="clear" w:color="auto" w:fill="auto"/>
            <w:vAlign w:val="center"/>
          </w:tcPr>
          <w:p w:rsidR="00254FD6" w:rsidRPr="00FA3E1F" w:rsidRDefault="005A1929" w:rsidP="00254FD6">
            <w:pPr>
              <w:jc w:val="center"/>
              <w:rPr>
                <w:b/>
                <w:color w:val="000000"/>
                <w:sz w:val="16"/>
                <w:szCs w:val="16"/>
              </w:rPr>
            </w:pPr>
            <w:r w:rsidRPr="00FA3E1F">
              <w:rPr>
                <w:b/>
                <w:color w:val="000000"/>
                <w:sz w:val="16"/>
                <w:szCs w:val="16"/>
              </w:rPr>
              <w:t>Итого:</w:t>
            </w:r>
          </w:p>
        </w:tc>
        <w:tc>
          <w:tcPr>
            <w:tcW w:w="6545" w:type="dxa"/>
            <w:tcBorders>
              <w:top w:val="single" w:sz="4" w:space="0" w:color="auto"/>
              <w:left w:val="nil"/>
              <w:bottom w:val="single" w:sz="4" w:space="0" w:color="auto"/>
              <w:right w:val="single" w:sz="4" w:space="0" w:color="auto"/>
            </w:tcBorders>
            <w:shd w:val="clear" w:color="auto" w:fill="auto"/>
            <w:vAlign w:val="center"/>
          </w:tcPr>
          <w:p w:rsidR="00254FD6" w:rsidRPr="005A1929" w:rsidRDefault="00254FD6" w:rsidP="00254FD6">
            <w:pPr>
              <w:jc w:val="center"/>
              <w:rPr>
                <w:color w:val="000000"/>
                <w:sz w:val="16"/>
                <w:szCs w:val="16"/>
              </w:rPr>
            </w:pPr>
          </w:p>
        </w:tc>
        <w:tc>
          <w:tcPr>
            <w:tcW w:w="1013" w:type="dxa"/>
            <w:tcBorders>
              <w:top w:val="single" w:sz="4" w:space="0" w:color="auto"/>
              <w:left w:val="nil"/>
              <w:bottom w:val="single" w:sz="4" w:space="0" w:color="auto"/>
              <w:right w:val="single" w:sz="4" w:space="0" w:color="auto"/>
            </w:tcBorders>
            <w:shd w:val="clear" w:color="auto" w:fill="auto"/>
            <w:vAlign w:val="center"/>
          </w:tcPr>
          <w:p w:rsidR="00254FD6" w:rsidRPr="005A1929" w:rsidRDefault="00254FD6" w:rsidP="00254FD6">
            <w:pPr>
              <w:jc w:val="center"/>
              <w:rPr>
                <w:color w:val="000000"/>
                <w:sz w:val="16"/>
                <w:szCs w:val="16"/>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254FD6" w:rsidRPr="005A1929" w:rsidRDefault="00254FD6" w:rsidP="00254FD6">
            <w:pPr>
              <w:jc w:val="center"/>
              <w:rPr>
                <w:color w:val="000000"/>
                <w:sz w:val="16"/>
                <w:szCs w:val="16"/>
              </w:rPr>
            </w:pP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254FD6" w:rsidRPr="005A1929" w:rsidRDefault="00254FD6" w:rsidP="00254FD6">
            <w:pPr>
              <w:jc w:val="center"/>
              <w:rPr>
                <w:color w:val="000000"/>
                <w:sz w:val="16"/>
                <w:szCs w:val="16"/>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54FD6" w:rsidRPr="00FA3E1F" w:rsidRDefault="00FA3E1F" w:rsidP="005A1929">
            <w:pPr>
              <w:jc w:val="center"/>
              <w:rPr>
                <w:b/>
                <w:color w:val="000000"/>
                <w:sz w:val="16"/>
                <w:szCs w:val="16"/>
              </w:rPr>
            </w:pPr>
            <w:r w:rsidRPr="00FA3E1F">
              <w:rPr>
                <w:b/>
                <w:color w:val="000000"/>
                <w:sz w:val="16"/>
                <w:szCs w:val="16"/>
                <w:lang w:val="en-US"/>
              </w:rPr>
              <w:t>8 528 100</w:t>
            </w:r>
            <w:r w:rsidRPr="00FA3E1F">
              <w:rPr>
                <w:b/>
                <w:color w:val="000000"/>
                <w:sz w:val="16"/>
                <w:szCs w:val="16"/>
              </w:rPr>
              <w:t>,00</w:t>
            </w:r>
          </w:p>
        </w:tc>
      </w:tr>
    </w:tbl>
    <w:p w:rsidR="00254FD6" w:rsidRPr="005A1929" w:rsidRDefault="00254FD6" w:rsidP="00C74B01">
      <w:pPr>
        <w:ind w:firstLine="567"/>
        <w:jc w:val="both"/>
        <w:rPr>
          <w:b/>
          <w:sz w:val="18"/>
          <w:szCs w:val="18"/>
          <w:u w:val="single"/>
        </w:rPr>
      </w:pPr>
    </w:p>
    <w:p w:rsidR="00C74B01" w:rsidRPr="00080218" w:rsidRDefault="00C74B01" w:rsidP="00C74B01">
      <w:pPr>
        <w:ind w:firstLine="567"/>
        <w:jc w:val="both"/>
        <w:rPr>
          <w:b/>
          <w:sz w:val="16"/>
          <w:szCs w:val="16"/>
          <w:u w:val="single"/>
        </w:rPr>
      </w:pPr>
      <w:bookmarkStart w:id="0" w:name="_GoBack"/>
      <w:bookmarkEnd w:id="0"/>
      <w:r w:rsidRPr="00080218">
        <w:rPr>
          <w:b/>
          <w:sz w:val="16"/>
          <w:szCs w:val="16"/>
          <w:u w:val="single"/>
        </w:rPr>
        <w:t xml:space="preserve">Потенциальные поставщики должны гарантировать выполнение следующих сопутствующих услуг: </w:t>
      </w:r>
    </w:p>
    <w:p w:rsidR="00C74B01" w:rsidRPr="00080218" w:rsidRDefault="00C74B01" w:rsidP="00280D59">
      <w:pPr>
        <w:pStyle w:val="a4"/>
        <w:jc w:val="both"/>
        <w:rPr>
          <w:rFonts w:ascii="Times New Roman" w:hAnsi="Times New Roman" w:cs="Times New Roman"/>
          <w:sz w:val="16"/>
          <w:szCs w:val="16"/>
          <w:lang w:val="kk-KZ"/>
        </w:rPr>
      </w:pPr>
      <w:r w:rsidRPr="00080218">
        <w:rPr>
          <w:rFonts w:ascii="Times New Roman" w:hAnsi="Times New Roman" w:cs="Times New Roman"/>
          <w:sz w:val="16"/>
          <w:szCs w:val="16"/>
        </w:rPr>
        <w:t>1) Потенциальные поставщики обязаны обеспечить доставку медицинских изделий</w:t>
      </w:r>
      <w:r w:rsidR="00E25F6B" w:rsidRPr="00080218">
        <w:rPr>
          <w:rFonts w:ascii="Times New Roman" w:hAnsi="Times New Roman" w:cs="Times New Roman"/>
          <w:sz w:val="16"/>
          <w:szCs w:val="16"/>
        </w:rPr>
        <w:t xml:space="preserve"> и лекарственных средств</w:t>
      </w:r>
      <w:r w:rsidRPr="00080218">
        <w:rPr>
          <w:rFonts w:ascii="Times New Roman" w:hAnsi="Times New Roman" w:cs="Times New Roman"/>
          <w:sz w:val="16"/>
          <w:szCs w:val="16"/>
        </w:rPr>
        <w:t xml:space="preserve"> в полном объеме непосредственно до КГП </w:t>
      </w:r>
      <w:r w:rsidR="00AF6CFB" w:rsidRPr="00080218">
        <w:rPr>
          <w:rFonts w:ascii="Times New Roman" w:hAnsi="Times New Roman" w:cs="Times New Roman"/>
          <w:sz w:val="16"/>
          <w:szCs w:val="16"/>
        </w:rPr>
        <w:t xml:space="preserve">«Областная клиническая больница» </w:t>
      </w:r>
      <w:r w:rsidRPr="00080218">
        <w:rPr>
          <w:rFonts w:ascii="Times New Roman" w:hAnsi="Times New Roman" w:cs="Times New Roman"/>
          <w:sz w:val="16"/>
          <w:szCs w:val="16"/>
        </w:rPr>
        <w:t>управления здравоохранения Карагандинской области</w:t>
      </w:r>
      <w:r w:rsidR="00AF6CFB" w:rsidRPr="00080218">
        <w:rPr>
          <w:rFonts w:ascii="Times New Roman" w:hAnsi="Times New Roman" w:cs="Times New Roman"/>
          <w:sz w:val="16"/>
          <w:szCs w:val="16"/>
        </w:rPr>
        <w:t xml:space="preserve"> </w:t>
      </w:r>
      <w:r w:rsidRPr="00080218">
        <w:rPr>
          <w:rFonts w:ascii="Times New Roman" w:hAnsi="Times New Roman" w:cs="Times New Roman"/>
          <w:sz w:val="16"/>
          <w:szCs w:val="16"/>
        </w:rPr>
        <w:t>г.</w:t>
      </w:r>
      <w:r w:rsidR="00AF6CFB" w:rsidRPr="00080218">
        <w:rPr>
          <w:rFonts w:ascii="Times New Roman" w:hAnsi="Times New Roman" w:cs="Times New Roman"/>
          <w:sz w:val="16"/>
          <w:szCs w:val="16"/>
        </w:rPr>
        <w:t xml:space="preserve"> </w:t>
      </w:r>
      <w:r w:rsidRPr="00080218">
        <w:rPr>
          <w:rFonts w:ascii="Times New Roman" w:hAnsi="Times New Roman" w:cs="Times New Roman"/>
          <w:sz w:val="16"/>
          <w:szCs w:val="16"/>
        </w:rPr>
        <w:t>Караганда, ул.</w:t>
      </w:r>
      <w:r w:rsidR="00AF6CFB" w:rsidRPr="00080218">
        <w:rPr>
          <w:rFonts w:ascii="Times New Roman" w:hAnsi="Times New Roman" w:cs="Times New Roman"/>
          <w:sz w:val="16"/>
          <w:szCs w:val="16"/>
        </w:rPr>
        <w:t xml:space="preserve"> пр. Н. Назарбаева 10</w:t>
      </w:r>
      <w:r w:rsidR="00B35B4F" w:rsidRPr="00080218">
        <w:rPr>
          <w:rFonts w:ascii="Times New Roman" w:hAnsi="Times New Roman" w:cs="Times New Roman"/>
          <w:sz w:val="16"/>
          <w:szCs w:val="16"/>
        </w:rPr>
        <w:t xml:space="preserve"> а</w:t>
      </w:r>
      <w:r w:rsidR="00280D59" w:rsidRPr="00080218">
        <w:rPr>
          <w:rFonts w:ascii="Times New Roman" w:hAnsi="Times New Roman" w:cs="Times New Roman"/>
          <w:sz w:val="16"/>
          <w:szCs w:val="16"/>
          <w:lang w:val="kk-KZ"/>
        </w:rPr>
        <w:t>.</w:t>
      </w:r>
    </w:p>
    <w:p w:rsidR="00C74B01" w:rsidRPr="00080218" w:rsidRDefault="00C74B01" w:rsidP="00280D59">
      <w:pPr>
        <w:jc w:val="both"/>
        <w:rPr>
          <w:sz w:val="16"/>
          <w:szCs w:val="16"/>
        </w:rPr>
      </w:pPr>
      <w:r w:rsidRPr="00080218">
        <w:rPr>
          <w:sz w:val="16"/>
          <w:szCs w:val="16"/>
        </w:rPr>
        <w:t xml:space="preserve">2) Обеспечить страховку товара, соответствующее его хранение при прохождении таможенной очистки, уплату таможенных пошлин, налогов, сборов и любые другие </w:t>
      </w:r>
      <w:r w:rsidR="00280D59" w:rsidRPr="00080218">
        <w:rPr>
          <w:sz w:val="16"/>
          <w:szCs w:val="16"/>
        </w:rPr>
        <w:t>вспомогательные услуги</w:t>
      </w:r>
      <w:r w:rsidRPr="00080218">
        <w:rPr>
          <w:sz w:val="16"/>
          <w:szCs w:val="16"/>
        </w:rPr>
        <w:t xml:space="preserve">, подлежащие </w:t>
      </w:r>
      <w:r w:rsidR="00280D59" w:rsidRPr="00080218">
        <w:rPr>
          <w:sz w:val="16"/>
          <w:szCs w:val="16"/>
        </w:rPr>
        <w:t>выполнению потенциальным поставщиком</w:t>
      </w:r>
      <w:r w:rsidRPr="00080218">
        <w:rPr>
          <w:sz w:val="16"/>
          <w:szCs w:val="16"/>
        </w:rPr>
        <w:t xml:space="preserve"> </w:t>
      </w:r>
      <w:r w:rsidR="00280D59" w:rsidRPr="00080218">
        <w:rPr>
          <w:sz w:val="16"/>
          <w:szCs w:val="16"/>
        </w:rPr>
        <w:t>на всем протяжении</w:t>
      </w:r>
      <w:r w:rsidRPr="00080218">
        <w:rPr>
          <w:sz w:val="16"/>
          <w:szCs w:val="16"/>
        </w:rPr>
        <w:t xml:space="preserve"> транспортировки медицинских изделий</w:t>
      </w:r>
      <w:r w:rsidR="00E25F6B" w:rsidRPr="00080218">
        <w:rPr>
          <w:sz w:val="16"/>
          <w:szCs w:val="16"/>
        </w:rPr>
        <w:t xml:space="preserve"> и лекарственных средств </w:t>
      </w:r>
      <w:r w:rsidRPr="00080218">
        <w:rPr>
          <w:sz w:val="16"/>
          <w:szCs w:val="16"/>
        </w:rPr>
        <w:t xml:space="preserve">до момента </w:t>
      </w:r>
      <w:r w:rsidR="00F81664" w:rsidRPr="00080218">
        <w:rPr>
          <w:sz w:val="16"/>
          <w:szCs w:val="16"/>
        </w:rPr>
        <w:t>поставки конечному получателю</w:t>
      </w:r>
      <w:r w:rsidRPr="00080218">
        <w:rPr>
          <w:sz w:val="16"/>
          <w:szCs w:val="16"/>
        </w:rPr>
        <w:t>.</w:t>
      </w:r>
    </w:p>
    <w:p w:rsidR="00C74B01" w:rsidRPr="00080218" w:rsidRDefault="00C74B01" w:rsidP="00280D59">
      <w:pPr>
        <w:pStyle w:val="a5"/>
        <w:jc w:val="both"/>
        <w:rPr>
          <w:sz w:val="16"/>
          <w:szCs w:val="16"/>
        </w:rPr>
      </w:pPr>
      <w:r w:rsidRPr="00080218">
        <w:rPr>
          <w:sz w:val="16"/>
          <w:szCs w:val="16"/>
        </w:rPr>
        <w:t>3) Тендерная заявка должна содержать письмо-гарантию потенциального поставщика о предоставлении сертификата,</w:t>
      </w:r>
      <w:r w:rsidR="00AF47A8" w:rsidRPr="00080218">
        <w:rPr>
          <w:sz w:val="16"/>
          <w:szCs w:val="16"/>
        </w:rPr>
        <w:t xml:space="preserve"> </w:t>
      </w:r>
      <w:r w:rsidRPr="00080218">
        <w:rPr>
          <w:sz w:val="16"/>
          <w:szCs w:val="16"/>
        </w:rPr>
        <w:t>заключение о безопасности и качестве установленного образца на медицинские изделия</w:t>
      </w:r>
      <w:r w:rsidR="00E25F6B" w:rsidRPr="00080218">
        <w:rPr>
          <w:sz w:val="16"/>
          <w:szCs w:val="16"/>
        </w:rPr>
        <w:t xml:space="preserve"> и лекарственные средства</w:t>
      </w:r>
      <w:r w:rsidR="00280D59" w:rsidRPr="00080218">
        <w:rPr>
          <w:sz w:val="16"/>
          <w:szCs w:val="16"/>
        </w:rPr>
        <w:t xml:space="preserve"> </w:t>
      </w:r>
      <w:r w:rsidRPr="00080218">
        <w:rPr>
          <w:sz w:val="16"/>
          <w:szCs w:val="16"/>
        </w:rPr>
        <w:t>(при поставке).</w:t>
      </w:r>
    </w:p>
    <w:p w:rsidR="00C74B01" w:rsidRPr="00080218" w:rsidRDefault="00C74B01" w:rsidP="00B35B4F">
      <w:pPr>
        <w:tabs>
          <w:tab w:val="left" w:pos="1386"/>
        </w:tabs>
        <w:rPr>
          <w:b/>
          <w:sz w:val="16"/>
          <w:szCs w:val="16"/>
        </w:rPr>
      </w:pPr>
      <w:r w:rsidRPr="00080218">
        <w:rPr>
          <w:i/>
          <w:iCs/>
          <w:sz w:val="16"/>
          <w:szCs w:val="16"/>
        </w:rPr>
        <w:t xml:space="preserve"> (п.1,2,3 Подтвердить гарантийным письмом)</w:t>
      </w:r>
    </w:p>
    <w:p w:rsidR="00AF3C63" w:rsidRPr="00080218" w:rsidRDefault="00AF3C63" w:rsidP="00B35B4F">
      <w:pPr>
        <w:ind w:firstLine="708"/>
        <w:rPr>
          <w:sz w:val="16"/>
          <w:szCs w:val="16"/>
        </w:rPr>
      </w:pPr>
    </w:p>
    <w:tbl>
      <w:tblPr>
        <w:tblW w:w="0" w:type="auto"/>
        <w:tblInd w:w="-254" w:type="dxa"/>
        <w:tblLayout w:type="fixed"/>
        <w:tblCellMar>
          <w:left w:w="30" w:type="dxa"/>
          <w:right w:w="30" w:type="dxa"/>
        </w:tblCellMar>
        <w:tblLook w:val="04A0" w:firstRow="1" w:lastRow="0" w:firstColumn="1" w:lastColumn="0" w:noHBand="0" w:noVBand="1"/>
      </w:tblPr>
      <w:tblGrid>
        <w:gridCol w:w="5294"/>
        <w:gridCol w:w="797"/>
        <w:gridCol w:w="953"/>
        <w:gridCol w:w="1421"/>
        <w:gridCol w:w="1749"/>
        <w:gridCol w:w="2007"/>
        <w:gridCol w:w="1560"/>
      </w:tblGrid>
      <w:tr w:rsidR="00C74B01" w:rsidRPr="00080218" w:rsidTr="00DE2634">
        <w:trPr>
          <w:trHeight w:val="288"/>
        </w:trPr>
        <w:tc>
          <w:tcPr>
            <w:tcW w:w="5294" w:type="dxa"/>
            <w:hideMark/>
          </w:tcPr>
          <w:p w:rsidR="00C74B01" w:rsidRPr="00080218" w:rsidRDefault="00C74B01" w:rsidP="00B35B4F">
            <w:pPr>
              <w:autoSpaceDE w:val="0"/>
              <w:autoSpaceDN w:val="0"/>
              <w:adjustRightInd w:val="0"/>
              <w:spacing w:line="276" w:lineRule="auto"/>
              <w:rPr>
                <w:rFonts w:eastAsiaTheme="minorHAnsi"/>
                <w:color w:val="000000"/>
                <w:sz w:val="16"/>
                <w:szCs w:val="16"/>
                <w:lang w:eastAsia="en-US"/>
              </w:rPr>
            </w:pPr>
            <w:r w:rsidRPr="00080218">
              <w:rPr>
                <w:rFonts w:eastAsiaTheme="minorHAnsi"/>
                <w:color w:val="000000"/>
                <w:sz w:val="16"/>
                <w:szCs w:val="16"/>
                <w:lang w:eastAsia="en-US"/>
              </w:rPr>
              <w:t>Организатор тендера</w:t>
            </w:r>
          </w:p>
        </w:tc>
        <w:tc>
          <w:tcPr>
            <w:tcW w:w="797"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c>
          <w:tcPr>
            <w:tcW w:w="953" w:type="dxa"/>
          </w:tcPr>
          <w:p w:rsidR="00C74B01" w:rsidRPr="00080218" w:rsidRDefault="00C74B01" w:rsidP="00B35B4F">
            <w:pPr>
              <w:autoSpaceDE w:val="0"/>
              <w:autoSpaceDN w:val="0"/>
              <w:adjustRightInd w:val="0"/>
              <w:spacing w:line="276" w:lineRule="auto"/>
              <w:rPr>
                <w:rFonts w:eastAsiaTheme="minorHAnsi"/>
                <w:color w:val="000000"/>
                <w:sz w:val="16"/>
                <w:szCs w:val="16"/>
                <w:lang w:eastAsia="en-US"/>
              </w:rPr>
            </w:pPr>
          </w:p>
        </w:tc>
        <w:tc>
          <w:tcPr>
            <w:tcW w:w="1421"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c>
          <w:tcPr>
            <w:tcW w:w="1749"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c>
          <w:tcPr>
            <w:tcW w:w="2007"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c>
          <w:tcPr>
            <w:tcW w:w="1560"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r>
      <w:tr w:rsidR="00C74B01" w:rsidRPr="00080218" w:rsidTr="00AE1E04">
        <w:trPr>
          <w:trHeight w:val="423"/>
        </w:trPr>
        <w:tc>
          <w:tcPr>
            <w:tcW w:w="7044" w:type="dxa"/>
            <w:gridSpan w:val="3"/>
            <w:hideMark/>
          </w:tcPr>
          <w:p w:rsidR="00C74B01" w:rsidRPr="00080218" w:rsidRDefault="00AF6CFB" w:rsidP="00B35B4F">
            <w:pPr>
              <w:autoSpaceDE w:val="0"/>
              <w:autoSpaceDN w:val="0"/>
              <w:adjustRightInd w:val="0"/>
              <w:spacing w:line="276" w:lineRule="auto"/>
              <w:rPr>
                <w:rFonts w:eastAsiaTheme="minorHAnsi"/>
                <w:color w:val="000000"/>
                <w:sz w:val="16"/>
                <w:szCs w:val="16"/>
                <w:lang w:eastAsia="en-US"/>
              </w:rPr>
            </w:pPr>
            <w:r w:rsidRPr="00080218">
              <w:rPr>
                <w:sz w:val="16"/>
                <w:szCs w:val="16"/>
              </w:rPr>
              <w:t>КГП «Областная клиническая больница» управления здравоохранения Карагандинской области</w:t>
            </w:r>
            <w:r w:rsidRPr="00080218">
              <w:rPr>
                <w:rFonts w:eastAsiaTheme="minorHAnsi"/>
                <w:color w:val="000000"/>
                <w:sz w:val="16"/>
                <w:szCs w:val="16"/>
                <w:lang w:eastAsia="en-US"/>
              </w:rPr>
              <w:t xml:space="preserve"> </w:t>
            </w:r>
          </w:p>
          <w:p w:rsidR="00B35B4F" w:rsidRPr="00080218" w:rsidRDefault="00B35B4F" w:rsidP="00B35B4F">
            <w:pPr>
              <w:autoSpaceDE w:val="0"/>
              <w:autoSpaceDN w:val="0"/>
              <w:adjustRightInd w:val="0"/>
              <w:spacing w:line="276" w:lineRule="auto"/>
              <w:rPr>
                <w:rFonts w:eastAsiaTheme="minorHAnsi"/>
                <w:color w:val="000000"/>
                <w:sz w:val="16"/>
                <w:szCs w:val="16"/>
                <w:lang w:eastAsia="en-US"/>
              </w:rPr>
            </w:pPr>
          </w:p>
          <w:p w:rsidR="00AF6CFB" w:rsidRPr="00080218" w:rsidRDefault="00A92655" w:rsidP="00A92655">
            <w:pPr>
              <w:autoSpaceDE w:val="0"/>
              <w:autoSpaceDN w:val="0"/>
              <w:adjustRightInd w:val="0"/>
              <w:spacing w:line="276" w:lineRule="auto"/>
              <w:rPr>
                <w:rFonts w:eastAsiaTheme="minorHAnsi"/>
                <w:color w:val="000000"/>
                <w:sz w:val="16"/>
                <w:szCs w:val="16"/>
                <w:lang w:eastAsia="en-US"/>
              </w:rPr>
            </w:pPr>
            <w:r w:rsidRPr="00080218">
              <w:rPr>
                <w:rFonts w:eastAsiaTheme="minorHAnsi"/>
                <w:color w:val="000000"/>
                <w:sz w:val="16"/>
                <w:szCs w:val="16"/>
                <w:lang w:eastAsia="en-US"/>
              </w:rPr>
              <w:t>Д</w:t>
            </w:r>
            <w:r w:rsidR="00B35B4F" w:rsidRPr="00080218">
              <w:rPr>
                <w:rFonts w:eastAsiaTheme="minorHAnsi"/>
                <w:color w:val="000000"/>
                <w:sz w:val="16"/>
                <w:szCs w:val="16"/>
                <w:lang w:eastAsia="en-US"/>
              </w:rPr>
              <w:t xml:space="preserve">иректор                      </w:t>
            </w:r>
            <w:r w:rsidRPr="00080218">
              <w:rPr>
                <w:rFonts w:eastAsiaTheme="minorHAnsi"/>
                <w:color w:val="000000"/>
                <w:sz w:val="16"/>
                <w:szCs w:val="16"/>
                <w:lang w:eastAsia="en-US"/>
              </w:rPr>
              <w:t xml:space="preserve">  </w:t>
            </w:r>
            <w:r w:rsidR="00B35B4F" w:rsidRPr="00080218">
              <w:rPr>
                <w:rFonts w:eastAsiaTheme="minorHAnsi"/>
                <w:color w:val="000000"/>
                <w:sz w:val="16"/>
                <w:szCs w:val="16"/>
                <w:lang w:eastAsia="en-US"/>
              </w:rPr>
              <w:t xml:space="preserve">            </w:t>
            </w:r>
            <w:r w:rsidRPr="00080218">
              <w:rPr>
                <w:rFonts w:eastAsiaTheme="minorHAnsi"/>
                <w:color w:val="000000"/>
                <w:sz w:val="16"/>
                <w:szCs w:val="16"/>
                <w:lang w:eastAsia="en-US"/>
              </w:rPr>
              <w:t xml:space="preserve">Е. Ш. Нурлыбаев </w:t>
            </w:r>
          </w:p>
        </w:tc>
        <w:tc>
          <w:tcPr>
            <w:tcW w:w="1421" w:type="dxa"/>
          </w:tcPr>
          <w:p w:rsidR="00C74B01" w:rsidRPr="00080218" w:rsidRDefault="00C74B01" w:rsidP="00B35B4F">
            <w:pPr>
              <w:autoSpaceDE w:val="0"/>
              <w:autoSpaceDN w:val="0"/>
              <w:adjustRightInd w:val="0"/>
              <w:spacing w:line="276" w:lineRule="auto"/>
              <w:rPr>
                <w:rFonts w:eastAsiaTheme="minorHAnsi"/>
                <w:color w:val="000000"/>
                <w:sz w:val="16"/>
                <w:szCs w:val="16"/>
                <w:lang w:eastAsia="en-US"/>
              </w:rPr>
            </w:pPr>
          </w:p>
        </w:tc>
        <w:tc>
          <w:tcPr>
            <w:tcW w:w="1749"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c>
          <w:tcPr>
            <w:tcW w:w="2007"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c>
          <w:tcPr>
            <w:tcW w:w="1560" w:type="dxa"/>
          </w:tcPr>
          <w:p w:rsidR="00C74B01" w:rsidRPr="00080218" w:rsidRDefault="00C74B01" w:rsidP="00B35B4F">
            <w:pPr>
              <w:autoSpaceDE w:val="0"/>
              <w:autoSpaceDN w:val="0"/>
              <w:adjustRightInd w:val="0"/>
              <w:spacing w:line="276" w:lineRule="auto"/>
              <w:jc w:val="center"/>
              <w:rPr>
                <w:rFonts w:eastAsiaTheme="minorHAnsi"/>
                <w:color w:val="000000"/>
                <w:sz w:val="16"/>
                <w:szCs w:val="16"/>
                <w:lang w:eastAsia="en-US"/>
              </w:rPr>
            </w:pPr>
          </w:p>
        </w:tc>
      </w:tr>
    </w:tbl>
    <w:p w:rsidR="00CD289A" w:rsidRPr="00080218" w:rsidRDefault="00CD289A" w:rsidP="00605FB4">
      <w:pPr>
        <w:rPr>
          <w:sz w:val="16"/>
          <w:szCs w:val="16"/>
        </w:rPr>
      </w:pPr>
    </w:p>
    <w:sectPr w:rsidR="00CD289A" w:rsidRPr="00080218" w:rsidSect="00080218">
      <w:pgSz w:w="16838" w:h="11906" w:orient="landscape"/>
      <w:pgMar w:top="284" w:right="113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52"/>
    <w:multiLevelType w:val="hybridMultilevel"/>
    <w:tmpl w:val="75B635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B81BF7"/>
    <w:multiLevelType w:val="hybridMultilevel"/>
    <w:tmpl w:val="15E2C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874A24"/>
    <w:multiLevelType w:val="hybridMultilevel"/>
    <w:tmpl w:val="727A1AFA"/>
    <w:lvl w:ilvl="0" w:tplc="67549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8B33B1"/>
    <w:multiLevelType w:val="hybridMultilevel"/>
    <w:tmpl w:val="941A2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5A1CE5"/>
    <w:multiLevelType w:val="hybridMultilevel"/>
    <w:tmpl w:val="AAD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5EA8"/>
    <w:rsid w:val="00002D5F"/>
    <w:rsid w:val="000049D2"/>
    <w:rsid w:val="00005EA8"/>
    <w:rsid w:val="0001478D"/>
    <w:rsid w:val="00022740"/>
    <w:rsid w:val="00024B38"/>
    <w:rsid w:val="00027246"/>
    <w:rsid w:val="000307DA"/>
    <w:rsid w:val="00032882"/>
    <w:rsid w:val="00033921"/>
    <w:rsid w:val="0003640E"/>
    <w:rsid w:val="00037D79"/>
    <w:rsid w:val="00046C68"/>
    <w:rsid w:val="00053181"/>
    <w:rsid w:val="00053F37"/>
    <w:rsid w:val="000609AF"/>
    <w:rsid w:val="00066552"/>
    <w:rsid w:val="00080218"/>
    <w:rsid w:val="000840D8"/>
    <w:rsid w:val="000910DF"/>
    <w:rsid w:val="00095D13"/>
    <w:rsid w:val="00097DC2"/>
    <w:rsid w:val="000A4675"/>
    <w:rsid w:val="000C05E0"/>
    <w:rsid w:val="000C0C3C"/>
    <w:rsid w:val="000C14AA"/>
    <w:rsid w:val="000C5160"/>
    <w:rsid w:val="000D3DA8"/>
    <w:rsid w:val="00100EBA"/>
    <w:rsid w:val="00102668"/>
    <w:rsid w:val="00103CA4"/>
    <w:rsid w:val="00113329"/>
    <w:rsid w:val="001155A3"/>
    <w:rsid w:val="001203B6"/>
    <w:rsid w:val="00123374"/>
    <w:rsid w:val="00123EC4"/>
    <w:rsid w:val="00131751"/>
    <w:rsid w:val="001353CC"/>
    <w:rsid w:val="0013692E"/>
    <w:rsid w:val="0014691B"/>
    <w:rsid w:val="00151AA3"/>
    <w:rsid w:val="00151AB8"/>
    <w:rsid w:val="00154981"/>
    <w:rsid w:val="0016014E"/>
    <w:rsid w:val="0016033A"/>
    <w:rsid w:val="00160375"/>
    <w:rsid w:val="00160A77"/>
    <w:rsid w:val="00161B59"/>
    <w:rsid w:val="0016365F"/>
    <w:rsid w:val="00171E24"/>
    <w:rsid w:val="00176D4C"/>
    <w:rsid w:val="00186736"/>
    <w:rsid w:val="001961FF"/>
    <w:rsid w:val="001A1C47"/>
    <w:rsid w:val="001A355B"/>
    <w:rsid w:val="001B6DE0"/>
    <w:rsid w:val="001C259B"/>
    <w:rsid w:val="001C6D46"/>
    <w:rsid w:val="001D0D27"/>
    <w:rsid w:val="001E3959"/>
    <w:rsid w:val="001E769B"/>
    <w:rsid w:val="001F1108"/>
    <w:rsid w:val="0020507F"/>
    <w:rsid w:val="0021050E"/>
    <w:rsid w:val="00210EDE"/>
    <w:rsid w:val="00212B9C"/>
    <w:rsid w:val="00217538"/>
    <w:rsid w:val="00227053"/>
    <w:rsid w:val="002314C0"/>
    <w:rsid w:val="0024102C"/>
    <w:rsid w:val="00246B03"/>
    <w:rsid w:val="00246FEE"/>
    <w:rsid w:val="002540A4"/>
    <w:rsid w:val="0025497E"/>
    <w:rsid w:val="00254FD6"/>
    <w:rsid w:val="00255CE2"/>
    <w:rsid w:val="002706C1"/>
    <w:rsid w:val="00272FB3"/>
    <w:rsid w:val="00274D8E"/>
    <w:rsid w:val="00280D59"/>
    <w:rsid w:val="0029410F"/>
    <w:rsid w:val="002971A0"/>
    <w:rsid w:val="002A4CF6"/>
    <w:rsid w:val="002A670E"/>
    <w:rsid w:val="002A75FE"/>
    <w:rsid w:val="002C0C5C"/>
    <w:rsid w:val="002C150A"/>
    <w:rsid w:val="002D4BD7"/>
    <w:rsid w:val="002E078E"/>
    <w:rsid w:val="002E659D"/>
    <w:rsid w:val="002F2353"/>
    <w:rsid w:val="002F5DB9"/>
    <w:rsid w:val="00311F5F"/>
    <w:rsid w:val="0031748E"/>
    <w:rsid w:val="0032642C"/>
    <w:rsid w:val="00327B51"/>
    <w:rsid w:val="00333736"/>
    <w:rsid w:val="00333DD6"/>
    <w:rsid w:val="00337664"/>
    <w:rsid w:val="00342A43"/>
    <w:rsid w:val="00353248"/>
    <w:rsid w:val="00353AC5"/>
    <w:rsid w:val="003574CC"/>
    <w:rsid w:val="00365412"/>
    <w:rsid w:val="00391DC0"/>
    <w:rsid w:val="00392D16"/>
    <w:rsid w:val="00393EFF"/>
    <w:rsid w:val="003A3017"/>
    <w:rsid w:val="003A4325"/>
    <w:rsid w:val="003A5A2A"/>
    <w:rsid w:val="003B077B"/>
    <w:rsid w:val="003C38A8"/>
    <w:rsid w:val="003E57BD"/>
    <w:rsid w:val="003E5FE2"/>
    <w:rsid w:val="003F2D82"/>
    <w:rsid w:val="003F5F33"/>
    <w:rsid w:val="003F6A1A"/>
    <w:rsid w:val="00401347"/>
    <w:rsid w:val="004044B3"/>
    <w:rsid w:val="00410815"/>
    <w:rsid w:val="00435A6D"/>
    <w:rsid w:val="004374B2"/>
    <w:rsid w:val="004413CC"/>
    <w:rsid w:val="0046746B"/>
    <w:rsid w:val="004745E7"/>
    <w:rsid w:val="004776FD"/>
    <w:rsid w:val="00483772"/>
    <w:rsid w:val="0048522C"/>
    <w:rsid w:val="00487B7B"/>
    <w:rsid w:val="00491999"/>
    <w:rsid w:val="00494E1A"/>
    <w:rsid w:val="00496842"/>
    <w:rsid w:val="004A669F"/>
    <w:rsid w:val="004B035A"/>
    <w:rsid w:val="004B56C1"/>
    <w:rsid w:val="004B7CDB"/>
    <w:rsid w:val="004C0410"/>
    <w:rsid w:val="004C1999"/>
    <w:rsid w:val="004E0F53"/>
    <w:rsid w:val="004E1AEB"/>
    <w:rsid w:val="004E6703"/>
    <w:rsid w:val="004F0C47"/>
    <w:rsid w:val="004F4967"/>
    <w:rsid w:val="004F6374"/>
    <w:rsid w:val="005043C5"/>
    <w:rsid w:val="00507FEF"/>
    <w:rsid w:val="00514000"/>
    <w:rsid w:val="00520B08"/>
    <w:rsid w:val="005232CB"/>
    <w:rsid w:val="00537499"/>
    <w:rsid w:val="00542585"/>
    <w:rsid w:val="00542C62"/>
    <w:rsid w:val="00547AA1"/>
    <w:rsid w:val="00550121"/>
    <w:rsid w:val="00550A27"/>
    <w:rsid w:val="005524E1"/>
    <w:rsid w:val="0056570E"/>
    <w:rsid w:val="00565B07"/>
    <w:rsid w:val="0057368E"/>
    <w:rsid w:val="005879DA"/>
    <w:rsid w:val="00591178"/>
    <w:rsid w:val="005A1929"/>
    <w:rsid w:val="005A3172"/>
    <w:rsid w:val="005A4892"/>
    <w:rsid w:val="005A4C27"/>
    <w:rsid w:val="005A6311"/>
    <w:rsid w:val="005A73D0"/>
    <w:rsid w:val="005B2768"/>
    <w:rsid w:val="005B422E"/>
    <w:rsid w:val="005D2D8E"/>
    <w:rsid w:val="005D3F8F"/>
    <w:rsid w:val="005D620A"/>
    <w:rsid w:val="005D6FAA"/>
    <w:rsid w:val="005E04D1"/>
    <w:rsid w:val="005F3EA1"/>
    <w:rsid w:val="0060010E"/>
    <w:rsid w:val="006030D4"/>
    <w:rsid w:val="00605FB4"/>
    <w:rsid w:val="006075D1"/>
    <w:rsid w:val="006240B4"/>
    <w:rsid w:val="00624883"/>
    <w:rsid w:val="0063244A"/>
    <w:rsid w:val="00642EF6"/>
    <w:rsid w:val="00645808"/>
    <w:rsid w:val="00663B5E"/>
    <w:rsid w:val="00665F1E"/>
    <w:rsid w:val="00677A13"/>
    <w:rsid w:val="00680961"/>
    <w:rsid w:val="00682CF8"/>
    <w:rsid w:val="00683C87"/>
    <w:rsid w:val="00686335"/>
    <w:rsid w:val="00690DE8"/>
    <w:rsid w:val="00691EA7"/>
    <w:rsid w:val="006949DF"/>
    <w:rsid w:val="006964B8"/>
    <w:rsid w:val="006A104E"/>
    <w:rsid w:val="006A192B"/>
    <w:rsid w:val="006B7602"/>
    <w:rsid w:val="006C344A"/>
    <w:rsid w:val="006C57F1"/>
    <w:rsid w:val="006C72CE"/>
    <w:rsid w:val="006E0989"/>
    <w:rsid w:val="006E0E59"/>
    <w:rsid w:val="006F4CA4"/>
    <w:rsid w:val="00700C9D"/>
    <w:rsid w:val="00702C76"/>
    <w:rsid w:val="00712E87"/>
    <w:rsid w:val="007234EC"/>
    <w:rsid w:val="007261F9"/>
    <w:rsid w:val="00730B30"/>
    <w:rsid w:val="007343DA"/>
    <w:rsid w:val="007349B0"/>
    <w:rsid w:val="00750D9F"/>
    <w:rsid w:val="00754E6B"/>
    <w:rsid w:val="00761F6F"/>
    <w:rsid w:val="00764BDC"/>
    <w:rsid w:val="00765AC3"/>
    <w:rsid w:val="00772BDD"/>
    <w:rsid w:val="00784DFE"/>
    <w:rsid w:val="007A26A2"/>
    <w:rsid w:val="007A2CFB"/>
    <w:rsid w:val="007A5C93"/>
    <w:rsid w:val="007A77A2"/>
    <w:rsid w:val="007B5724"/>
    <w:rsid w:val="007C1EB7"/>
    <w:rsid w:val="007E4B68"/>
    <w:rsid w:val="007E5991"/>
    <w:rsid w:val="007F1FC1"/>
    <w:rsid w:val="007F5C19"/>
    <w:rsid w:val="00800054"/>
    <w:rsid w:val="00803676"/>
    <w:rsid w:val="008047C2"/>
    <w:rsid w:val="0081228D"/>
    <w:rsid w:val="00824558"/>
    <w:rsid w:val="00851569"/>
    <w:rsid w:val="00857C14"/>
    <w:rsid w:val="00880C9D"/>
    <w:rsid w:val="008844F0"/>
    <w:rsid w:val="00891948"/>
    <w:rsid w:val="00893734"/>
    <w:rsid w:val="008A5106"/>
    <w:rsid w:val="008B2638"/>
    <w:rsid w:val="008C0DE6"/>
    <w:rsid w:val="008C363E"/>
    <w:rsid w:val="008C3E68"/>
    <w:rsid w:val="008C6F96"/>
    <w:rsid w:val="008C769B"/>
    <w:rsid w:val="008D1A82"/>
    <w:rsid w:val="008D2E5C"/>
    <w:rsid w:val="008D59C3"/>
    <w:rsid w:val="008E4587"/>
    <w:rsid w:val="008E6954"/>
    <w:rsid w:val="008F08EA"/>
    <w:rsid w:val="008F310D"/>
    <w:rsid w:val="00901E9D"/>
    <w:rsid w:val="009020ED"/>
    <w:rsid w:val="009041A4"/>
    <w:rsid w:val="00906F2D"/>
    <w:rsid w:val="00926222"/>
    <w:rsid w:val="00927A5F"/>
    <w:rsid w:val="00933E97"/>
    <w:rsid w:val="009349BB"/>
    <w:rsid w:val="0093552F"/>
    <w:rsid w:val="00942331"/>
    <w:rsid w:val="00944A77"/>
    <w:rsid w:val="00952BB2"/>
    <w:rsid w:val="009533DE"/>
    <w:rsid w:val="00955B71"/>
    <w:rsid w:val="00956D9A"/>
    <w:rsid w:val="009604B8"/>
    <w:rsid w:val="00965488"/>
    <w:rsid w:val="009701C3"/>
    <w:rsid w:val="00976F6F"/>
    <w:rsid w:val="00977981"/>
    <w:rsid w:val="00993FFD"/>
    <w:rsid w:val="00994DF1"/>
    <w:rsid w:val="009A27F1"/>
    <w:rsid w:val="009A4AEE"/>
    <w:rsid w:val="009A73A1"/>
    <w:rsid w:val="009C08BB"/>
    <w:rsid w:val="009C316C"/>
    <w:rsid w:val="009C6FB7"/>
    <w:rsid w:val="009D16DD"/>
    <w:rsid w:val="009D1ECF"/>
    <w:rsid w:val="009E2703"/>
    <w:rsid w:val="009E583D"/>
    <w:rsid w:val="009E59CC"/>
    <w:rsid w:val="009E5CD2"/>
    <w:rsid w:val="009F1FCE"/>
    <w:rsid w:val="009F3395"/>
    <w:rsid w:val="009F3BF8"/>
    <w:rsid w:val="009F3EA7"/>
    <w:rsid w:val="009F40C5"/>
    <w:rsid w:val="009F5154"/>
    <w:rsid w:val="009F5E93"/>
    <w:rsid w:val="00A21335"/>
    <w:rsid w:val="00A22217"/>
    <w:rsid w:val="00A348B8"/>
    <w:rsid w:val="00A42472"/>
    <w:rsid w:val="00A436D8"/>
    <w:rsid w:val="00A43AC4"/>
    <w:rsid w:val="00A51A32"/>
    <w:rsid w:val="00A53F12"/>
    <w:rsid w:val="00A62FBE"/>
    <w:rsid w:val="00A65877"/>
    <w:rsid w:val="00A667CE"/>
    <w:rsid w:val="00A7006E"/>
    <w:rsid w:val="00A77D16"/>
    <w:rsid w:val="00A91660"/>
    <w:rsid w:val="00A92655"/>
    <w:rsid w:val="00AB1862"/>
    <w:rsid w:val="00AB7481"/>
    <w:rsid w:val="00AC341F"/>
    <w:rsid w:val="00AC46AE"/>
    <w:rsid w:val="00AC614B"/>
    <w:rsid w:val="00AD4800"/>
    <w:rsid w:val="00AE0C60"/>
    <w:rsid w:val="00AE1E04"/>
    <w:rsid w:val="00AE4FEE"/>
    <w:rsid w:val="00AF22BA"/>
    <w:rsid w:val="00AF3C63"/>
    <w:rsid w:val="00AF47A8"/>
    <w:rsid w:val="00AF4ECB"/>
    <w:rsid w:val="00AF6CFB"/>
    <w:rsid w:val="00B07E1A"/>
    <w:rsid w:val="00B176EC"/>
    <w:rsid w:val="00B260FA"/>
    <w:rsid w:val="00B2751D"/>
    <w:rsid w:val="00B32DE8"/>
    <w:rsid w:val="00B35B4F"/>
    <w:rsid w:val="00B44E9F"/>
    <w:rsid w:val="00B46D1A"/>
    <w:rsid w:val="00B51BBF"/>
    <w:rsid w:val="00B57CE9"/>
    <w:rsid w:val="00B62801"/>
    <w:rsid w:val="00B62CDF"/>
    <w:rsid w:val="00B84C17"/>
    <w:rsid w:val="00B85511"/>
    <w:rsid w:val="00B86443"/>
    <w:rsid w:val="00B90084"/>
    <w:rsid w:val="00B91562"/>
    <w:rsid w:val="00B91CCC"/>
    <w:rsid w:val="00BA5A68"/>
    <w:rsid w:val="00BB2993"/>
    <w:rsid w:val="00BB4EC5"/>
    <w:rsid w:val="00BD478F"/>
    <w:rsid w:val="00BD5A8D"/>
    <w:rsid w:val="00BF653F"/>
    <w:rsid w:val="00C12DA8"/>
    <w:rsid w:val="00C13F10"/>
    <w:rsid w:val="00C22DCB"/>
    <w:rsid w:val="00C31EE8"/>
    <w:rsid w:val="00C36079"/>
    <w:rsid w:val="00C4470B"/>
    <w:rsid w:val="00C45916"/>
    <w:rsid w:val="00C47191"/>
    <w:rsid w:val="00C53B5D"/>
    <w:rsid w:val="00C60F6F"/>
    <w:rsid w:val="00C643FD"/>
    <w:rsid w:val="00C65282"/>
    <w:rsid w:val="00C66005"/>
    <w:rsid w:val="00C74B01"/>
    <w:rsid w:val="00C75154"/>
    <w:rsid w:val="00C764D7"/>
    <w:rsid w:val="00C77B72"/>
    <w:rsid w:val="00C858CB"/>
    <w:rsid w:val="00C97B16"/>
    <w:rsid w:val="00CA2EF1"/>
    <w:rsid w:val="00CA70F1"/>
    <w:rsid w:val="00CB155F"/>
    <w:rsid w:val="00CB1F08"/>
    <w:rsid w:val="00CC1BA6"/>
    <w:rsid w:val="00CC648D"/>
    <w:rsid w:val="00CD289A"/>
    <w:rsid w:val="00CD3F86"/>
    <w:rsid w:val="00CE0764"/>
    <w:rsid w:val="00CE3F58"/>
    <w:rsid w:val="00CE5E90"/>
    <w:rsid w:val="00CF4A0E"/>
    <w:rsid w:val="00D272D0"/>
    <w:rsid w:val="00D357F3"/>
    <w:rsid w:val="00D35A94"/>
    <w:rsid w:val="00D35D0B"/>
    <w:rsid w:val="00D372B3"/>
    <w:rsid w:val="00D40BD2"/>
    <w:rsid w:val="00D551EB"/>
    <w:rsid w:val="00D55BFC"/>
    <w:rsid w:val="00D57BA7"/>
    <w:rsid w:val="00D65DC1"/>
    <w:rsid w:val="00D71E5A"/>
    <w:rsid w:val="00D809BB"/>
    <w:rsid w:val="00D85D91"/>
    <w:rsid w:val="00D9190A"/>
    <w:rsid w:val="00D94BAC"/>
    <w:rsid w:val="00D956A6"/>
    <w:rsid w:val="00DB18D5"/>
    <w:rsid w:val="00DB2366"/>
    <w:rsid w:val="00DC0B35"/>
    <w:rsid w:val="00DC7B21"/>
    <w:rsid w:val="00DD3B55"/>
    <w:rsid w:val="00DD3D50"/>
    <w:rsid w:val="00DD4ECD"/>
    <w:rsid w:val="00DE2634"/>
    <w:rsid w:val="00DF4082"/>
    <w:rsid w:val="00DF4AA9"/>
    <w:rsid w:val="00E01705"/>
    <w:rsid w:val="00E02C2E"/>
    <w:rsid w:val="00E04B58"/>
    <w:rsid w:val="00E118CB"/>
    <w:rsid w:val="00E14639"/>
    <w:rsid w:val="00E2202F"/>
    <w:rsid w:val="00E25F6B"/>
    <w:rsid w:val="00E264AA"/>
    <w:rsid w:val="00E31262"/>
    <w:rsid w:val="00E33FD6"/>
    <w:rsid w:val="00E36EF1"/>
    <w:rsid w:val="00E4058E"/>
    <w:rsid w:val="00E41CA9"/>
    <w:rsid w:val="00E634A3"/>
    <w:rsid w:val="00E65155"/>
    <w:rsid w:val="00E74DCA"/>
    <w:rsid w:val="00E81CBE"/>
    <w:rsid w:val="00E907CB"/>
    <w:rsid w:val="00EA2886"/>
    <w:rsid w:val="00EA5C79"/>
    <w:rsid w:val="00EB042B"/>
    <w:rsid w:val="00EB0A87"/>
    <w:rsid w:val="00EC0AE9"/>
    <w:rsid w:val="00EC1C6F"/>
    <w:rsid w:val="00EC513F"/>
    <w:rsid w:val="00ED0755"/>
    <w:rsid w:val="00ED212D"/>
    <w:rsid w:val="00ED2246"/>
    <w:rsid w:val="00ED6054"/>
    <w:rsid w:val="00ED7B0D"/>
    <w:rsid w:val="00EE2FD1"/>
    <w:rsid w:val="00F017CF"/>
    <w:rsid w:val="00F06A95"/>
    <w:rsid w:val="00F10873"/>
    <w:rsid w:val="00F1721D"/>
    <w:rsid w:val="00F17C01"/>
    <w:rsid w:val="00F46F01"/>
    <w:rsid w:val="00F550A1"/>
    <w:rsid w:val="00F55308"/>
    <w:rsid w:val="00F61E33"/>
    <w:rsid w:val="00F63EEF"/>
    <w:rsid w:val="00F65770"/>
    <w:rsid w:val="00F672AE"/>
    <w:rsid w:val="00F80FB4"/>
    <w:rsid w:val="00F81664"/>
    <w:rsid w:val="00F8245F"/>
    <w:rsid w:val="00F825B3"/>
    <w:rsid w:val="00F83E6D"/>
    <w:rsid w:val="00F903F7"/>
    <w:rsid w:val="00F972BA"/>
    <w:rsid w:val="00FA064B"/>
    <w:rsid w:val="00FA2D45"/>
    <w:rsid w:val="00FA3E1F"/>
    <w:rsid w:val="00FB05E2"/>
    <w:rsid w:val="00FB62ED"/>
    <w:rsid w:val="00FC0751"/>
    <w:rsid w:val="00FC711E"/>
    <w:rsid w:val="00FC73B5"/>
    <w:rsid w:val="00FC76EE"/>
    <w:rsid w:val="00FD1FCB"/>
    <w:rsid w:val="00FD2227"/>
    <w:rsid w:val="00FD58B6"/>
    <w:rsid w:val="00FD7B0B"/>
    <w:rsid w:val="00FE4358"/>
    <w:rsid w:val="00FE5376"/>
    <w:rsid w:val="00FF27EB"/>
    <w:rsid w:val="00FF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6EA"/>
  <w15:docId w15:val="{41A7DF66-29CE-4642-83B2-C8FC248A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05EA8"/>
    <w:pPr>
      <w:spacing w:after="0" w:line="240" w:lineRule="auto"/>
    </w:pPr>
    <w:rPr>
      <w:rFonts w:eastAsiaTheme="minorEastAsia"/>
      <w:lang w:eastAsia="ru-RU"/>
    </w:rPr>
  </w:style>
  <w:style w:type="paragraph" w:styleId="a5">
    <w:name w:val="Body Text"/>
    <w:basedOn w:val="a"/>
    <w:link w:val="a6"/>
    <w:rsid w:val="00683C87"/>
    <w:pPr>
      <w:widowControl w:val="0"/>
      <w:jc w:val="center"/>
    </w:pPr>
    <w:rPr>
      <w:sz w:val="28"/>
      <w:szCs w:val="20"/>
    </w:rPr>
  </w:style>
  <w:style w:type="character" w:customStyle="1" w:styleId="a6">
    <w:name w:val="Основной текст Знак"/>
    <w:basedOn w:val="a0"/>
    <w:link w:val="a5"/>
    <w:rsid w:val="00683C87"/>
    <w:rPr>
      <w:rFonts w:ascii="Times New Roman" w:eastAsia="Times New Roman" w:hAnsi="Times New Roman" w:cs="Times New Roman"/>
      <w:sz w:val="28"/>
      <w:szCs w:val="20"/>
      <w:lang w:eastAsia="ru-RU"/>
    </w:rPr>
  </w:style>
  <w:style w:type="character" w:customStyle="1" w:styleId="FontStyle83">
    <w:name w:val="Font Style83"/>
    <w:rsid w:val="008E6954"/>
    <w:rPr>
      <w:rFonts w:ascii="Times New Roman" w:hAnsi="Times New Roman" w:cs="Times New Roman"/>
      <w:sz w:val="20"/>
      <w:szCs w:val="20"/>
    </w:rPr>
  </w:style>
  <w:style w:type="paragraph" w:styleId="a7">
    <w:name w:val="List Paragraph"/>
    <w:basedOn w:val="a"/>
    <w:uiPriority w:val="34"/>
    <w:qFormat/>
    <w:rsid w:val="00E33FD6"/>
    <w:pPr>
      <w:ind w:left="720"/>
      <w:contextualSpacing/>
    </w:pPr>
  </w:style>
  <w:style w:type="paragraph" w:customStyle="1" w:styleId="1">
    <w:name w:val="Обычный1"/>
    <w:rsid w:val="00227053"/>
    <w:pPr>
      <w:widowControl w:val="0"/>
      <w:spacing w:after="0" w:line="240" w:lineRule="auto"/>
    </w:pPr>
    <w:rPr>
      <w:rFonts w:ascii="Times New Roman" w:eastAsia="Times New Roman" w:hAnsi="Times New Roman" w:cs="Times New Roman"/>
      <w:snapToGrid w:val="0"/>
      <w:szCs w:val="20"/>
      <w:lang w:eastAsia="ru-RU"/>
    </w:rPr>
  </w:style>
  <w:style w:type="paragraph" w:customStyle="1" w:styleId="Iauiue">
    <w:name w:val="Iau?iue"/>
    <w:rsid w:val="00DF4AA9"/>
    <w:pPr>
      <w:widowControl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DF4AA9"/>
    <w:pPr>
      <w:spacing w:before="100" w:beforeAutospacing="1" w:after="100" w:afterAutospacing="1"/>
    </w:pPr>
    <w:rPr>
      <w:rFonts w:ascii="Arial Unicode MS" w:eastAsia="Arial Unicode MS" w:hAnsi="Arial Unicode MS" w:cs="Arial Unicode MS"/>
    </w:rPr>
  </w:style>
  <w:style w:type="character" w:customStyle="1" w:styleId="translation-chunk">
    <w:name w:val="translation-chunk"/>
    <w:basedOn w:val="a0"/>
    <w:rsid w:val="008C0DE6"/>
  </w:style>
  <w:style w:type="character" w:styleId="a9">
    <w:name w:val="Emphasis"/>
    <w:basedOn w:val="a0"/>
    <w:qFormat/>
    <w:rsid w:val="008C0DE6"/>
    <w:rPr>
      <w:i/>
      <w:iCs/>
    </w:rPr>
  </w:style>
  <w:style w:type="paragraph" w:styleId="aa">
    <w:name w:val="Balloon Text"/>
    <w:basedOn w:val="a"/>
    <w:link w:val="ab"/>
    <w:uiPriority w:val="99"/>
    <w:semiHidden/>
    <w:unhideWhenUsed/>
    <w:rsid w:val="008C363E"/>
    <w:rPr>
      <w:rFonts w:ascii="Tahoma" w:hAnsi="Tahoma" w:cs="Tahoma"/>
      <w:sz w:val="16"/>
      <w:szCs w:val="16"/>
    </w:rPr>
  </w:style>
  <w:style w:type="character" w:customStyle="1" w:styleId="ab">
    <w:name w:val="Текст выноски Знак"/>
    <w:basedOn w:val="a0"/>
    <w:link w:val="aa"/>
    <w:uiPriority w:val="99"/>
    <w:semiHidden/>
    <w:rsid w:val="008C363E"/>
    <w:rPr>
      <w:rFonts w:ascii="Tahoma" w:eastAsia="Times New Roman" w:hAnsi="Tahoma" w:cs="Tahoma"/>
      <w:sz w:val="16"/>
      <w:szCs w:val="16"/>
      <w:lang w:eastAsia="ru-RU"/>
    </w:rPr>
  </w:style>
  <w:style w:type="character" w:styleId="ac">
    <w:name w:val="Hyperlink"/>
    <w:basedOn w:val="a0"/>
    <w:uiPriority w:val="99"/>
    <w:semiHidden/>
    <w:unhideWhenUsed/>
    <w:rsid w:val="00EC0AE9"/>
    <w:rPr>
      <w:color w:val="0000FF"/>
      <w:u w:val="single"/>
    </w:rPr>
  </w:style>
  <w:style w:type="character" w:styleId="ad">
    <w:name w:val="FollowedHyperlink"/>
    <w:basedOn w:val="a0"/>
    <w:uiPriority w:val="99"/>
    <w:semiHidden/>
    <w:unhideWhenUsed/>
    <w:rsid w:val="00EC0AE9"/>
    <w:rPr>
      <w:color w:val="800080"/>
      <w:u w:val="single"/>
    </w:rPr>
  </w:style>
  <w:style w:type="paragraph" w:customStyle="1" w:styleId="msonormal0">
    <w:name w:val="msonormal"/>
    <w:basedOn w:val="a"/>
    <w:rsid w:val="00EC0AE9"/>
    <w:pPr>
      <w:spacing w:before="100" w:beforeAutospacing="1" w:after="100" w:afterAutospacing="1"/>
    </w:pPr>
  </w:style>
  <w:style w:type="paragraph" w:customStyle="1" w:styleId="font5">
    <w:name w:val="font5"/>
    <w:basedOn w:val="a"/>
    <w:rsid w:val="00EC0AE9"/>
    <w:pPr>
      <w:spacing w:before="100" w:beforeAutospacing="1" w:after="100" w:afterAutospacing="1"/>
    </w:pPr>
    <w:rPr>
      <w:sz w:val="20"/>
      <w:szCs w:val="20"/>
    </w:rPr>
  </w:style>
  <w:style w:type="paragraph" w:customStyle="1" w:styleId="font6">
    <w:name w:val="font6"/>
    <w:basedOn w:val="a"/>
    <w:rsid w:val="00EC0AE9"/>
    <w:pPr>
      <w:spacing w:before="100" w:beforeAutospacing="1" w:after="100" w:afterAutospacing="1"/>
    </w:pPr>
    <w:rPr>
      <w:i/>
      <w:iCs/>
      <w:sz w:val="20"/>
      <w:szCs w:val="20"/>
    </w:rPr>
  </w:style>
  <w:style w:type="paragraph" w:customStyle="1" w:styleId="font7">
    <w:name w:val="font7"/>
    <w:basedOn w:val="a"/>
    <w:rsid w:val="00EC0AE9"/>
    <w:pPr>
      <w:spacing w:before="100" w:beforeAutospacing="1" w:after="100" w:afterAutospacing="1"/>
    </w:pPr>
    <w:rPr>
      <w:b/>
      <w:bCs/>
      <w:sz w:val="20"/>
      <w:szCs w:val="20"/>
    </w:rPr>
  </w:style>
  <w:style w:type="paragraph" w:customStyle="1" w:styleId="xl146">
    <w:name w:val="xl146"/>
    <w:basedOn w:val="a"/>
    <w:rsid w:val="00EC0AE9"/>
    <w:pPr>
      <w:spacing w:before="100" w:beforeAutospacing="1" w:after="100" w:afterAutospacing="1"/>
      <w:jc w:val="center"/>
      <w:textAlignment w:val="center"/>
    </w:pPr>
    <w:rPr>
      <w:sz w:val="20"/>
      <w:szCs w:val="20"/>
    </w:rPr>
  </w:style>
  <w:style w:type="paragraph" w:customStyle="1" w:styleId="xl147">
    <w:name w:val="xl147"/>
    <w:basedOn w:val="a"/>
    <w:rsid w:val="00EC0AE9"/>
    <w:pPr>
      <w:spacing w:before="100" w:beforeAutospacing="1" w:after="100" w:afterAutospacing="1"/>
      <w:jc w:val="center"/>
      <w:textAlignment w:val="center"/>
    </w:pPr>
    <w:rPr>
      <w:sz w:val="20"/>
      <w:szCs w:val="20"/>
    </w:rPr>
  </w:style>
  <w:style w:type="paragraph" w:customStyle="1" w:styleId="xl148">
    <w:name w:val="xl14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rsid w:val="00EC0AE9"/>
    <w:pPr>
      <w:spacing w:before="100" w:beforeAutospacing="1" w:after="100" w:afterAutospacing="1"/>
      <w:jc w:val="center"/>
      <w:textAlignment w:val="center"/>
    </w:pPr>
    <w:rPr>
      <w:b/>
      <w:bCs/>
      <w:sz w:val="20"/>
      <w:szCs w:val="20"/>
    </w:rPr>
  </w:style>
  <w:style w:type="paragraph" w:customStyle="1" w:styleId="xl152">
    <w:name w:val="xl152"/>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54">
    <w:name w:val="xl154"/>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8">
    <w:name w:val="xl15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
    <w:name w:val="xl15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1">
    <w:name w:val="xl161"/>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2">
    <w:name w:val="xl162"/>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63">
    <w:name w:val="xl163"/>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4">
    <w:name w:val="xl164"/>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65">
    <w:name w:val="xl165"/>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7">
    <w:name w:val="xl167"/>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68">
    <w:name w:val="xl16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69">
    <w:name w:val="xl16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70">
    <w:name w:val="xl17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1">
    <w:name w:val="xl171"/>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2">
    <w:name w:val="xl172"/>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rPr>
  </w:style>
  <w:style w:type="paragraph" w:customStyle="1" w:styleId="xl173">
    <w:name w:val="xl173"/>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4">
    <w:name w:val="xl174"/>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75">
    <w:name w:val="xl175"/>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76">
    <w:name w:val="xl176"/>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77">
    <w:name w:val="xl177"/>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8">
    <w:name w:val="xl178"/>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9">
    <w:name w:val="xl179"/>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0">
    <w:name w:val="xl180"/>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1">
    <w:name w:val="xl181"/>
    <w:basedOn w:val="a"/>
    <w:rsid w:val="00EC0A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2">
    <w:name w:val="xl182"/>
    <w:basedOn w:val="a"/>
    <w:rsid w:val="00EC0AE9"/>
    <w:pPr>
      <w:spacing w:before="100" w:beforeAutospacing="1" w:after="100" w:afterAutospacing="1"/>
      <w:textAlignment w:val="center"/>
    </w:pPr>
    <w:rPr>
      <w:sz w:val="20"/>
      <w:szCs w:val="20"/>
    </w:rPr>
  </w:style>
  <w:style w:type="paragraph" w:customStyle="1" w:styleId="xl183">
    <w:name w:val="xl183"/>
    <w:basedOn w:val="a"/>
    <w:rsid w:val="00EC0AE9"/>
    <w:pPr>
      <w:spacing w:before="100" w:beforeAutospacing="1" w:after="100" w:afterAutospacing="1"/>
      <w:jc w:val="center"/>
      <w:textAlignment w:val="center"/>
    </w:pPr>
    <w:rPr>
      <w:sz w:val="20"/>
      <w:szCs w:val="20"/>
    </w:rPr>
  </w:style>
  <w:style w:type="paragraph" w:customStyle="1" w:styleId="font8">
    <w:name w:val="font8"/>
    <w:basedOn w:val="a"/>
    <w:rsid w:val="00CA2EF1"/>
    <w:pPr>
      <w:spacing w:before="100" w:beforeAutospacing="1" w:after="100" w:afterAutospacing="1"/>
    </w:pPr>
    <w:rPr>
      <w:b/>
      <w:bCs/>
      <w:sz w:val="50"/>
      <w:szCs w:val="50"/>
    </w:rPr>
  </w:style>
  <w:style w:type="paragraph" w:customStyle="1" w:styleId="font9">
    <w:name w:val="font9"/>
    <w:basedOn w:val="a"/>
    <w:rsid w:val="00CA2EF1"/>
    <w:pPr>
      <w:spacing w:before="100" w:beforeAutospacing="1" w:after="100" w:afterAutospacing="1"/>
    </w:pPr>
    <w:rPr>
      <w:rFonts w:ascii="Calibri" w:hAnsi="Calibri" w:cs="Calibri"/>
      <w:color w:val="000000"/>
      <w:sz w:val="50"/>
      <w:szCs w:val="50"/>
    </w:rPr>
  </w:style>
  <w:style w:type="paragraph" w:customStyle="1" w:styleId="xl184">
    <w:name w:val="xl184"/>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sz w:val="50"/>
      <w:szCs w:val="50"/>
    </w:rPr>
  </w:style>
  <w:style w:type="paragraph" w:customStyle="1" w:styleId="xl185">
    <w:name w:val="xl185"/>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sz w:val="50"/>
      <w:szCs w:val="50"/>
    </w:rPr>
  </w:style>
  <w:style w:type="paragraph" w:customStyle="1" w:styleId="xl186">
    <w:name w:val="xl186"/>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187">
    <w:name w:val="xl187"/>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color w:val="FF0000"/>
      <w:sz w:val="50"/>
      <w:szCs w:val="50"/>
    </w:rPr>
  </w:style>
  <w:style w:type="paragraph" w:customStyle="1" w:styleId="xl188">
    <w:name w:val="xl188"/>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189">
    <w:name w:val="xl189"/>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190">
    <w:name w:val="xl190"/>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191">
    <w:name w:val="xl191"/>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FF0000"/>
      <w:sz w:val="50"/>
      <w:szCs w:val="50"/>
    </w:rPr>
  </w:style>
  <w:style w:type="paragraph" w:customStyle="1" w:styleId="xl192">
    <w:name w:val="xl192"/>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193">
    <w:name w:val="xl193"/>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sz w:val="50"/>
      <w:szCs w:val="50"/>
    </w:rPr>
  </w:style>
  <w:style w:type="paragraph" w:customStyle="1" w:styleId="xl194">
    <w:name w:val="xl194"/>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195">
    <w:name w:val="xl195"/>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196">
    <w:name w:val="xl196"/>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 w:type="paragraph" w:customStyle="1" w:styleId="xl197">
    <w:name w:val="xl197"/>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 w:type="paragraph" w:customStyle="1" w:styleId="xl198">
    <w:name w:val="xl198"/>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50"/>
      <w:szCs w:val="50"/>
    </w:rPr>
  </w:style>
  <w:style w:type="paragraph" w:customStyle="1" w:styleId="xl199">
    <w:name w:val="xl199"/>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50"/>
      <w:szCs w:val="50"/>
    </w:rPr>
  </w:style>
  <w:style w:type="paragraph" w:customStyle="1" w:styleId="xl200">
    <w:name w:val="xl200"/>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50"/>
      <w:szCs w:val="50"/>
    </w:rPr>
  </w:style>
  <w:style w:type="paragraph" w:customStyle="1" w:styleId="xl201">
    <w:name w:val="xl201"/>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50"/>
      <w:szCs w:val="50"/>
    </w:rPr>
  </w:style>
  <w:style w:type="paragraph" w:customStyle="1" w:styleId="xl202">
    <w:name w:val="xl202"/>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03">
    <w:name w:val="xl203"/>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sz w:val="50"/>
      <w:szCs w:val="50"/>
    </w:rPr>
  </w:style>
  <w:style w:type="paragraph" w:customStyle="1" w:styleId="xl204">
    <w:name w:val="xl204"/>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05">
    <w:name w:val="xl205"/>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06">
    <w:name w:val="xl206"/>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07">
    <w:name w:val="xl207"/>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50"/>
      <w:szCs w:val="50"/>
    </w:rPr>
  </w:style>
  <w:style w:type="paragraph" w:customStyle="1" w:styleId="xl208">
    <w:name w:val="xl208"/>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09">
    <w:name w:val="xl209"/>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color w:val="FF0000"/>
      <w:sz w:val="50"/>
      <w:szCs w:val="50"/>
    </w:rPr>
  </w:style>
  <w:style w:type="paragraph" w:customStyle="1" w:styleId="xl210">
    <w:name w:val="xl210"/>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11">
    <w:name w:val="xl211"/>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color w:val="FF0000"/>
      <w:sz w:val="50"/>
      <w:szCs w:val="50"/>
    </w:rPr>
  </w:style>
  <w:style w:type="paragraph" w:customStyle="1" w:styleId="xl212">
    <w:name w:val="xl212"/>
    <w:basedOn w:val="a"/>
    <w:rsid w:val="00CA2E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50"/>
      <w:szCs w:val="50"/>
    </w:rPr>
  </w:style>
  <w:style w:type="paragraph" w:customStyle="1" w:styleId="xl213">
    <w:name w:val="xl213"/>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FF0000"/>
      <w:sz w:val="50"/>
      <w:szCs w:val="50"/>
    </w:rPr>
  </w:style>
  <w:style w:type="paragraph" w:customStyle="1" w:styleId="xl214">
    <w:name w:val="xl214"/>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215">
    <w:name w:val="xl215"/>
    <w:basedOn w:val="a"/>
    <w:rsid w:val="00CA2EF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sz w:val="50"/>
      <w:szCs w:val="50"/>
    </w:rPr>
  </w:style>
  <w:style w:type="paragraph" w:customStyle="1" w:styleId="xl216">
    <w:name w:val="xl216"/>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217">
    <w:name w:val="xl217"/>
    <w:basedOn w:val="a"/>
    <w:rsid w:val="00CA2E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50"/>
      <w:szCs w:val="50"/>
    </w:rPr>
  </w:style>
  <w:style w:type="paragraph" w:customStyle="1" w:styleId="xl218">
    <w:name w:val="xl218"/>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 w:type="paragraph" w:customStyle="1" w:styleId="xl219">
    <w:name w:val="xl219"/>
    <w:basedOn w:val="a"/>
    <w:rsid w:val="00CA2E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5307">
      <w:bodyDiv w:val="1"/>
      <w:marLeft w:val="0"/>
      <w:marRight w:val="0"/>
      <w:marTop w:val="0"/>
      <w:marBottom w:val="0"/>
      <w:divBdr>
        <w:top w:val="none" w:sz="0" w:space="0" w:color="auto"/>
        <w:left w:val="none" w:sz="0" w:space="0" w:color="auto"/>
        <w:bottom w:val="none" w:sz="0" w:space="0" w:color="auto"/>
        <w:right w:val="none" w:sz="0" w:space="0" w:color="auto"/>
      </w:divBdr>
    </w:div>
    <w:div w:id="193006434">
      <w:bodyDiv w:val="1"/>
      <w:marLeft w:val="0"/>
      <w:marRight w:val="0"/>
      <w:marTop w:val="0"/>
      <w:marBottom w:val="0"/>
      <w:divBdr>
        <w:top w:val="none" w:sz="0" w:space="0" w:color="auto"/>
        <w:left w:val="none" w:sz="0" w:space="0" w:color="auto"/>
        <w:bottom w:val="none" w:sz="0" w:space="0" w:color="auto"/>
        <w:right w:val="none" w:sz="0" w:space="0" w:color="auto"/>
      </w:divBdr>
    </w:div>
    <w:div w:id="317881338">
      <w:bodyDiv w:val="1"/>
      <w:marLeft w:val="0"/>
      <w:marRight w:val="0"/>
      <w:marTop w:val="0"/>
      <w:marBottom w:val="0"/>
      <w:divBdr>
        <w:top w:val="none" w:sz="0" w:space="0" w:color="auto"/>
        <w:left w:val="none" w:sz="0" w:space="0" w:color="auto"/>
        <w:bottom w:val="none" w:sz="0" w:space="0" w:color="auto"/>
        <w:right w:val="none" w:sz="0" w:space="0" w:color="auto"/>
      </w:divBdr>
    </w:div>
    <w:div w:id="318461417">
      <w:bodyDiv w:val="1"/>
      <w:marLeft w:val="0"/>
      <w:marRight w:val="0"/>
      <w:marTop w:val="0"/>
      <w:marBottom w:val="0"/>
      <w:divBdr>
        <w:top w:val="none" w:sz="0" w:space="0" w:color="auto"/>
        <w:left w:val="none" w:sz="0" w:space="0" w:color="auto"/>
        <w:bottom w:val="none" w:sz="0" w:space="0" w:color="auto"/>
        <w:right w:val="none" w:sz="0" w:space="0" w:color="auto"/>
      </w:divBdr>
    </w:div>
    <w:div w:id="340812581">
      <w:bodyDiv w:val="1"/>
      <w:marLeft w:val="0"/>
      <w:marRight w:val="0"/>
      <w:marTop w:val="0"/>
      <w:marBottom w:val="0"/>
      <w:divBdr>
        <w:top w:val="none" w:sz="0" w:space="0" w:color="auto"/>
        <w:left w:val="none" w:sz="0" w:space="0" w:color="auto"/>
        <w:bottom w:val="none" w:sz="0" w:space="0" w:color="auto"/>
        <w:right w:val="none" w:sz="0" w:space="0" w:color="auto"/>
      </w:divBdr>
    </w:div>
    <w:div w:id="376201770">
      <w:bodyDiv w:val="1"/>
      <w:marLeft w:val="0"/>
      <w:marRight w:val="0"/>
      <w:marTop w:val="0"/>
      <w:marBottom w:val="0"/>
      <w:divBdr>
        <w:top w:val="none" w:sz="0" w:space="0" w:color="auto"/>
        <w:left w:val="none" w:sz="0" w:space="0" w:color="auto"/>
        <w:bottom w:val="none" w:sz="0" w:space="0" w:color="auto"/>
        <w:right w:val="none" w:sz="0" w:space="0" w:color="auto"/>
      </w:divBdr>
    </w:div>
    <w:div w:id="397676618">
      <w:bodyDiv w:val="1"/>
      <w:marLeft w:val="0"/>
      <w:marRight w:val="0"/>
      <w:marTop w:val="0"/>
      <w:marBottom w:val="0"/>
      <w:divBdr>
        <w:top w:val="none" w:sz="0" w:space="0" w:color="auto"/>
        <w:left w:val="none" w:sz="0" w:space="0" w:color="auto"/>
        <w:bottom w:val="none" w:sz="0" w:space="0" w:color="auto"/>
        <w:right w:val="none" w:sz="0" w:space="0" w:color="auto"/>
      </w:divBdr>
    </w:div>
    <w:div w:id="405150299">
      <w:bodyDiv w:val="1"/>
      <w:marLeft w:val="0"/>
      <w:marRight w:val="0"/>
      <w:marTop w:val="0"/>
      <w:marBottom w:val="0"/>
      <w:divBdr>
        <w:top w:val="none" w:sz="0" w:space="0" w:color="auto"/>
        <w:left w:val="none" w:sz="0" w:space="0" w:color="auto"/>
        <w:bottom w:val="none" w:sz="0" w:space="0" w:color="auto"/>
        <w:right w:val="none" w:sz="0" w:space="0" w:color="auto"/>
      </w:divBdr>
    </w:div>
    <w:div w:id="473715773">
      <w:bodyDiv w:val="1"/>
      <w:marLeft w:val="0"/>
      <w:marRight w:val="0"/>
      <w:marTop w:val="0"/>
      <w:marBottom w:val="0"/>
      <w:divBdr>
        <w:top w:val="none" w:sz="0" w:space="0" w:color="auto"/>
        <w:left w:val="none" w:sz="0" w:space="0" w:color="auto"/>
        <w:bottom w:val="none" w:sz="0" w:space="0" w:color="auto"/>
        <w:right w:val="none" w:sz="0" w:space="0" w:color="auto"/>
      </w:divBdr>
    </w:div>
    <w:div w:id="482046032">
      <w:bodyDiv w:val="1"/>
      <w:marLeft w:val="0"/>
      <w:marRight w:val="0"/>
      <w:marTop w:val="0"/>
      <w:marBottom w:val="0"/>
      <w:divBdr>
        <w:top w:val="none" w:sz="0" w:space="0" w:color="auto"/>
        <w:left w:val="none" w:sz="0" w:space="0" w:color="auto"/>
        <w:bottom w:val="none" w:sz="0" w:space="0" w:color="auto"/>
        <w:right w:val="none" w:sz="0" w:space="0" w:color="auto"/>
      </w:divBdr>
    </w:div>
    <w:div w:id="518812481">
      <w:bodyDiv w:val="1"/>
      <w:marLeft w:val="0"/>
      <w:marRight w:val="0"/>
      <w:marTop w:val="0"/>
      <w:marBottom w:val="0"/>
      <w:divBdr>
        <w:top w:val="none" w:sz="0" w:space="0" w:color="auto"/>
        <w:left w:val="none" w:sz="0" w:space="0" w:color="auto"/>
        <w:bottom w:val="none" w:sz="0" w:space="0" w:color="auto"/>
        <w:right w:val="none" w:sz="0" w:space="0" w:color="auto"/>
      </w:divBdr>
    </w:div>
    <w:div w:id="524754316">
      <w:bodyDiv w:val="1"/>
      <w:marLeft w:val="0"/>
      <w:marRight w:val="0"/>
      <w:marTop w:val="0"/>
      <w:marBottom w:val="0"/>
      <w:divBdr>
        <w:top w:val="none" w:sz="0" w:space="0" w:color="auto"/>
        <w:left w:val="none" w:sz="0" w:space="0" w:color="auto"/>
        <w:bottom w:val="none" w:sz="0" w:space="0" w:color="auto"/>
        <w:right w:val="none" w:sz="0" w:space="0" w:color="auto"/>
      </w:divBdr>
    </w:div>
    <w:div w:id="550964592">
      <w:bodyDiv w:val="1"/>
      <w:marLeft w:val="0"/>
      <w:marRight w:val="0"/>
      <w:marTop w:val="0"/>
      <w:marBottom w:val="0"/>
      <w:divBdr>
        <w:top w:val="none" w:sz="0" w:space="0" w:color="auto"/>
        <w:left w:val="none" w:sz="0" w:space="0" w:color="auto"/>
        <w:bottom w:val="none" w:sz="0" w:space="0" w:color="auto"/>
        <w:right w:val="none" w:sz="0" w:space="0" w:color="auto"/>
      </w:divBdr>
    </w:div>
    <w:div w:id="590702452">
      <w:bodyDiv w:val="1"/>
      <w:marLeft w:val="0"/>
      <w:marRight w:val="0"/>
      <w:marTop w:val="0"/>
      <w:marBottom w:val="0"/>
      <w:divBdr>
        <w:top w:val="none" w:sz="0" w:space="0" w:color="auto"/>
        <w:left w:val="none" w:sz="0" w:space="0" w:color="auto"/>
        <w:bottom w:val="none" w:sz="0" w:space="0" w:color="auto"/>
        <w:right w:val="none" w:sz="0" w:space="0" w:color="auto"/>
      </w:divBdr>
    </w:div>
    <w:div w:id="616790491">
      <w:bodyDiv w:val="1"/>
      <w:marLeft w:val="0"/>
      <w:marRight w:val="0"/>
      <w:marTop w:val="0"/>
      <w:marBottom w:val="0"/>
      <w:divBdr>
        <w:top w:val="none" w:sz="0" w:space="0" w:color="auto"/>
        <w:left w:val="none" w:sz="0" w:space="0" w:color="auto"/>
        <w:bottom w:val="none" w:sz="0" w:space="0" w:color="auto"/>
        <w:right w:val="none" w:sz="0" w:space="0" w:color="auto"/>
      </w:divBdr>
    </w:div>
    <w:div w:id="670523167">
      <w:bodyDiv w:val="1"/>
      <w:marLeft w:val="0"/>
      <w:marRight w:val="0"/>
      <w:marTop w:val="0"/>
      <w:marBottom w:val="0"/>
      <w:divBdr>
        <w:top w:val="none" w:sz="0" w:space="0" w:color="auto"/>
        <w:left w:val="none" w:sz="0" w:space="0" w:color="auto"/>
        <w:bottom w:val="none" w:sz="0" w:space="0" w:color="auto"/>
        <w:right w:val="none" w:sz="0" w:space="0" w:color="auto"/>
      </w:divBdr>
    </w:div>
    <w:div w:id="817067670">
      <w:bodyDiv w:val="1"/>
      <w:marLeft w:val="0"/>
      <w:marRight w:val="0"/>
      <w:marTop w:val="0"/>
      <w:marBottom w:val="0"/>
      <w:divBdr>
        <w:top w:val="none" w:sz="0" w:space="0" w:color="auto"/>
        <w:left w:val="none" w:sz="0" w:space="0" w:color="auto"/>
        <w:bottom w:val="none" w:sz="0" w:space="0" w:color="auto"/>
        <w:right w:val="none" w:sz="0" w:space="0" w:color="auto"/>
      </w:divBdr>
    </w:div>
    <w:div w:id="823352146">
      <w:bodyDiv w:val="1"/>
      <w:marLeft w:val="0"/>
      <w:marRight w:val="0"/>
      <w:marTop w:val="0"/>
      <w:marBottom w:val="0"/>
      <w:divBdr>
        <w:top w:val="none" w:sz="0" w:space="0" w:color="auto"/>
        <w:left w:val="none" w:sz="0" w:space="0" w:color="auto"/>
        <w:bottom w:val="none" w:sz="0" w:space="0" w:color="auto"/>
        <w:right w:val="none" w:sz="0" w:space="0" w:color="auto"/>
      </w:divBdr>
    </w:div>
    <w:div w:id="849678608">
      <w:bodyDiv w:val="1"/>
      <w:marLeft w:val="0"/>
      <w:marRight w:val="0"/>
      <w:marTop w:val="0"/>
      <w:marBottom w:val="0"/>
      <w:divBdr>
        <w:top w:val="none" w:sz="0" w:space="0" w:color="auto"/>
        <w:left w:val="none" w:sz="0" w:space="0" w:color="auto"/>
        <w:bottom w:val="none" w:sz="0" w:space="0" w:color="auto"/>
        <w:right w:val="none" w:sz="0" w:space="0" w:color="auto"/>
      </w:divBdr>
    </w:div>
    <w:div w:id="871377203">
      <w:bodyDiv w:val="1"/>
      <w:marLeft w:val="0"/>
      <w:marRight w:val="0"/>
      <w:marTop w:val="0"/>
      <w:marBottom w:val="0"/>
      <w:divBdr>
        <w:top w:val="none" w:sz="0" w:space="0" w:color="auto"/>
        <w:left w:val="none" w:sz="0" w:space="0" w:color="auto"/>
        <w:bottom w:val="none" w:sz="0" w:space="0" w:color="auto"/>
        <w:right w:val="none" w:sz="0" w:space="0" w:color="auto"/>
      </w:divBdr>
    </w:div>
    <w:div w:id="872696851">
      <w:bodyDiv w:val="1"/>
      <w:marLeft w:val="0"/>
      <w:marRight w:val="0"/>
      <w:marTop w:val="0"/>
      <w:marBottom w:val="0"/>
      <w:divBdr>
        <w:top w:val="none" w:sz="0" w:space="0" w:color="auto"/>
        <w:left w:val="none" w:sz="0" w:space="0" w:color="auto"/>
        <w:bottom w:val="none" w:sz="0" w:space="0" w:color="auto"/>
        <w:right w:val="none" w:sz="0" w:space="0" w:color="auto"/>
      </w:divBdr>
    </w:div>
    <w:div w:id="873926401">
      <w:bodyDiv w:val="1"/>
      <w:marLeft w:val="0"/>
      <w:marRight w:val="0"/>
      <w:marTop w:val="0"/>
      <w:marBottom w:val="0"/>
      <w:divBdr>
        <w:top w:val="none" w:sz="0" w:space="0" w:color="auto"/>
        <w:left w:val="none" w:sz="0" w:space="0" w:color="auto"/>
        <w:bottom w:val="none" w:sz="0" w:space="0" w:color="auto"/>
        <w:right w:val="none" w:sz="0" w:space="0" w:color="auto"/>
      </w:divBdr>
    </w:div>
    <w:div w:id="943534860">
      <w:bodyDiv w:val="1"/>
      <w:marLeft w:val="0"/>
      <w:marRight w:val="0"/>
      <w:marTop w:val="0"/>
      <w:marBottom w:val="0"/>
      <w:divBdr>
        <w:top w:val="none" w:sz="0" w:space="0" w:color="auto"/>
        <w:left w:val="none" w:sz="0" w:space="0" w:color="auto"/>
        <w:bottom w:val="none" w:sz="0" w:space="0" w:color="auto"/>
        <w:right w:val="none" w:sz="0" w:space="0" w:color="auto"/>
      </w:divBdr>
    </w:div>
    <w:div w:id="1058746060">
      <w:bodyDiv w:val="1"/>
      <w:marLeft w:val="0"/>
      <w:marRight w:val="0"/>
      <w:marTop w:val="0"/>
      <w:marBottom w:val="0"/>
      <w:divBdr>
        <w:top w:val="none" w:sz="0" w:space="0" w:color="auto"/>
        <w:left w:val="none" w:sz="0" w:space="0" w:color="auto"/>
        <w:bottom w:val="none" w:sz="0" w:space="0" w:color="auto"/>
        <w:right w:val="none" w:sz="0" w:space="0" w:color="auto"/>
      </w:divBdr>
    </w:div>
    <w:div w:id="1083063542">
      <w:bodyDiv w:val="1"/>
      <w:marLeft w:val="0"/>
      <w:marRight w:val="0"/>
      <w:marTop w:val="0"/>
      <w:marBottom w:val="0"/>
      <w:divBdr>
        <w:top w:val="none" w:sz="0" w:space="0" w:color="auto"/>
        <w:left w:val="none" w:sz="0" w:space="0" w:color="auto"/>
        <w:bottom w:val="none" w:sz="0" w:space="0" w:color="auto"/>
        <w:right w:val="none" w:sz="0" w:space="0" w:color="auto"/>
      </w:divBdr>
    </w:div>
    <w:div w:id="1098722584">
      <w:bodyDiv w:val="1"/>
      <w:marLeft w:val="0"/>
      <w:marRight w:val="0"/>
      <w:marTop w:val="0"/>
      <w:marBottom w:val="0"/>
      <w:divBdr>
        <w:top w:val="none" w:sz="0" w:space="0" w:color="auto"/>
        <w:left w:val="none" w:sz="0" w:space="0" w:color="auto"/>
        <w:bottom w:val="none" w:sz="0" w:space="0" w:color="auto"/>
        <w:right w:val="none" w:sz="0" w:space="0" w:color="auto"/>
      </w:divBdr>
    </w:div>
    <w:div w:id="1304390392">
      <w:bodyDiv w:val="1"/>
      <w:marLeft w:val="0"/>
      <w:marRight w:val="0"/>
      <w:marTop w:val="0"/>
      <w:marBottom w:val="0"/>
      <w:divBdr>
        <w:top w:val="none" w:sz="0" w:space="0" w:color="auto"/>
        <w:left w:val="none" w:sz="0" w:space="0" w:color="auto"/>
        <w:bottom w:val="none" w:sz="0" w:space="0" w:color="auto"/>
        <w:right w:val="none" w:sz="0" w:space="0" w:color="auto"/>
      </w:divBdr>
    </w:div>
    <w:div w:id="1334335229">
      <w:bodyDiv w:val="1"/>
      <w:marLeft w:val="0"/>
      <w:marRight w:val="0"/>
      <w:marTop w:val="0"/>
      <w:marBottom w:val="0"/>
      <w:divBdr>
        <w:top w:val="none" w:sz="0" w:space="0" w:color="auto"/>
        <w:left w:val="none" w:sz="0" w:space="0" w:color="auto"/>
        <w:bottom w:val="none" w:sz="0" w:space="0" w:color="auto"/>
        <w:right w:val="none" w:sz="0" w:space="0" w:color="auto"/>
      </w:divBdr>
    </w:div>
    <w:div w:id="1496264355">
      <w:bodyDiv w:val="1"/>
      <w:marLeft w:val="0"/>
      <w:marRight w:val="0"/>
      <w:marTop w:val="0"/>
      <w:marBottom w:val="0"/>
      <w:divBdr>
        <w:top w:val="none" w:sz="0" w:space="0" w:color="auto"/>
        <w:left w:val="none" w:sz="0" w:space="0" w:color="auto"/>
        <w:bottom w:val="none" w:sz="0" w:space="0" w:color="auto"/>
        <w:right w:val="none" w:sz="0" w:space="0" w:color="auto"/>
      </w:divBdr>
    </w:div>
    <w:div w:id="1544366707">
      <w:bodyDiv w:val="1"/>
      <w:marLeft w:val="0"/>
      <w:marRight w:val="0"/>
      <w:marTop w:val="0"/>
      <w:marBottom w:val="0"/>
      <w:divBdr>
        <w:top w:val="none" w:sz="0" w:space="0" w:color="auto"/>
        <w:left w:val="none" w:sz="0" w:space="0" w:color="auto"/>
        <w:bottom w:val="none" w:sz="0" w:space="0" w:color="auto"/>
        <w:right w:val="none" w:sz="0" w:space="0" w:color="auto"/>
      </w:divBdr>
    </w:div>
    <w:div w:id="1597714714">
      <w:bodyDiv w:val="1"/>
      <w:marLeft w:val="0"/>
      <w:marRight w:val="0"/>
      <w:marTop w:val="0"/>
      <w:marBottom w:val="0"/>
      <w:divBdr>
        <w:top w:val="none" w:sz="0" w:space="0" w:color="auto"/>
        <w:left w:val="none" w:sz="0" w:space="0" w:color="auto"/>
        <w:bottom w:val="none" w:sz="0" w:space="0" w:color="auto"/>
        <w:right w:val="none" w:sz="0" w:space="0" w:color="auto"/>
      </w:divBdr>
    </w:div>
    <w:div w:id="1622567648">
      <w:bodyDiv w:val="1"/>
      <w:marLeft w:val="0"/>
      <w:marRight w:val="0"/>
      <w:marTop w:val="0"/>
      <w:marBottom w:val="0"/>
      <w:divBdr>
        <w:top w:val="none" w:sz="0" w:space="0" w:color="auto"/>
        <w:left w:val="none" w:sz="0" w:space="0" w:color="auto"/>
        <w:bottom w:val="none" w:sz="0" w:space="0" w:color="auto"/>
        <w:right w:val="none" w:sz="0" w:space="0" w:color="auto"/>
      </w:divBdr>
    </w:div>
    <w:div w:id="1686246005">
      <w:bodyDiv w:val="1"/>
      <w:marLeft w:val="0"/>
      <w:marRight w:val="0"/>
      <w:marTop w:val="0"/>
      <w:marBottom w:val="0"/>
      <w:divBdr>
        <w:top w:val="none" w:sz="0" w:space="0" w:color="auto"/>
        <w:left w:val="none" w:sz="0" w:space="0" w:color="auto"/>
        <w:bottom w:val="none" w:sz="0" w:space="0" w:color="auto"/>
        <w:right w:val="none" w:sz="0" w:space="0" w:color="auto"/>
      </w:divBdr>
    </w:div>
    <w:div w:id="1716347058">
      <w:bodyDiv w:val="1"/>
      <w:marLeft w:val="0"/>
      <w:marRight w:val="0"/>
      <w:marTop w:val="0"/>
      <w:marBottom w:val="0"/>
      <w:divBdr>
        <w:top w:val="none" w:sz="0" w:space="0" w:color="auto"/>
        <w:left w:val="none" w:sz="0" w:space="0" w:color="auto"/>
        <w:bottom w:val="none" w:sz="0" w:space="0" w:color="auto"/>
        <w:right w:val="none" w:sz="0" w:space="0" w:color="auto"/>
      </w:divBdr>
    </w:div>
    <w:div w:id="1852526490">
      <w:bodyDiv w:val="1"/>
      <w:marLeft w:val="0"/>
      <w:marRight w:val="0"/>
      <w:marTop w:val="0"/>
      <w:marBottom w:val="0"/>
      <w:divBdr>
        <w:top w:val="none" w:sz="0" w:space="0" w:color="auto"/>
        <w:left w:val="none" w:sz="0" w:space="0" w:color="auto"/>
        <w:bottom w:val="none" w:sz="0" w:space="0" w:color="auto"/>
        <w:right w:val="none" w:sz="0" w:space="0" w:color="auto"/>
      </w:divBdr>
    </w:div>
    <w:div w:id="1886679171">
      <w:bodyDiv w:val="1"/>
      <w:marLeft w:val="0"/>
      <w:marRight w:val="0"/>
      <w:marTop w:val="0"/>
      <w:marBottom w:val="0"/>
      <w:divBdr>
        <w:top w:val="none" w:sz="0" w:space="0" w:color="auto"/>
        <w:left w:val="none" w:sz="0" w:space="0" w:color="auto"/>
        <w:bottom w:val="none" w:sz="0" w:space="0" w:color="auto"/>
        <w:right w:val="none" w:sz="0" w:space="0" w:color="auto"/>
      </w:divBdr>
    </w:div>
    <w:div w:id="1889681775">
      <w:bodyDiv w:val="1"/>
      <w:marLeft w:val="0"/>
      <w:marRight w:val="0"/>
      <w:marTop w:val="0"/>
      <w:marBottom w:val="0"/>
      <w:divBdr>
        <w:top w:val="none" w:sz="0" w:space="0" w:color="auto"/>
        <w:left w:val="none" w:sz="0" w:space="0" w:color="auto"/>
        <w:bottom w:val="none" w:sz="0" w:space="0" w:color="auto"/>
        <w:right w:val="none" w:sz="0" w:space="0" w:color="auto"/>
      </w:divBdr>
    </w:div>
    <w:div w:id="1923564359">
      <w:bodyDiv w:val="1"/>
      <w:marLeft w:val="0"/>
      <w:marRight w:val="0"/>
      <w:marTop w:val="0"/>
      <w:marBottom w:val="0"/>
      <w:divBdr>
        <w:top w:val="none" w:sz="0" w:space="0" w:color="auto"/>
        <w:left w:val="none" w:sz="0" w:space="0" w:color="auto"/>
        <w:bottom w:val="none" w:sz="0" w:space="0" w:color="auto"/>
        <w:right w:val="none" w:sz="0" w:space="0" w:color="auto"/>
      </w:divBdr>
    </w:div>
    <w:div w:id="1980452529">
      <w:bodyDiv w:val="1"/>
      <w:marLeft w:val="0"/>
      <w:marRight w:val="0"/>
      <w:marTop w:val="0"/>
      <w:marBottom w:val="0"/>
      <w:divBdr>
        <w:top w:val="none" w:sz="0" w:space="0" w:color="auto"/>
        <w:left w:val="none" w:sz="0" w:space="0" w:color="auto"/>
        <w:bottom w:val="none" w:sz="0" w:space="0" w:color="auto"/>
        <w:right w:val="none" w:sz="0" w:space="0" w:color="auto"/>
      </w:divBdr>
    </w:div>
    <w:div w:id="1984306673">
      <w:bodyDiv w:val="1"/>
      <w:marLeft w:val="0"/>
      <w:marRight w:val="0"/>
      <w:marTop w:val="0"/>
      <w:marBottom w:val="0"/>
      <w:divBdr>
        <w:top w:val="none" w:sz="0" w:space="0" w:color="auto"/>
        <w:left w:val="none" w:sz="0" w:space="0" w:color="auto"/>
        <w:bottom w:val="none" w:sz="0" w:space="0" w:color="auto"/>
        <w:right w:val="none" w:sz="0" w:space="0" w:color="auto"/>
      </w:divBdr>
    </w:div>
    <w:div w:id="1986348041">
      <w:bodyDiv w:val="1"/>
      <w:marLeft w:val="0"/>
      <w:marRight w:val="0"/>
      <w:marTop w:val="0"/>
      <w:marBottom w:val="0"/>
      <w:divBdr>
        <w:top w:val="none" w:sz="0" w:space="0" w:color="auto"/>
        <w:left w:val="none" w:sz="0" w:space="0" w:color="auto"/>
        <w:bottom w:val="none" w:sz="0" w:space="0" w:color="auto"/>
        <w:right w:val="none" w:sz="0" w:space="0" w:color="auto"/>
      </w:divBdr>
    </w:div>
    <w:div w:id="2013680624">
      <w:bodyDiv w:val="1"/>
      <w:marLeft w:val="0"/>
      <w:marRight w:val="0"/>
      <w:marTop w:val="0"/>
      <w:marBottom w:val="0"/>
      <w:divBdr>
        <w:top w:val="none" w:sz="0" w:space="0" w:color="auto"/>
        <w:left w:val="none" w:sz="0" w:space="0" w:color="auto"/>
        <w:bottom w:val="none" w:sz="0" w:space="0" w:color="auto"/>
        <w:right w:val="none" w:sz="0" w:space="0" w:color="auto"/>
      </w:divBdr>
    </w:div>
    <w:div w:id="2018993226">
      <w:bodyDiv w:val="1"/>
      <w:marLeft w:val="0"/>
      <w:marRight w:val="0"/>
      <w:marTop w:val="0"/>
      <w:marBottom w:val="0"/>
      <w:divBdr>
        <w:top w:val="none" w:sz="0" w:space="0" w:color="auto"/>
        <w:left w:val="none" w:sz="0" w:space="0" w:color="auto"/>
        <w:bottom w:val="none" w:sz="0" w:space="0" w:color="auto"/>
        <w:right w:val="none" w:sz="0" w:space="0" w:color="auto"/>
      </w:divBdr>
    </w:div>
    <w:div w:id="20425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A01D-4457-4BF0-9F0C-78E75074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Nelya</cp:lastModifiedBy>
  <cp:revision>948</cp:revision>
  <cp:lastPrinted>2024-04-09T13:28:00Z</cp:lastPrinted>
  <dcterms:created xsi:type="dcterms:W3CDTF">2015-02-12T08:07:00Z</dcterms:created>
  <dcterms:modified xsi:type="dcterms:W3CDTF">2024-04-09T13:28:00Z</dcterms:modified>
</cp:coreProperties>
</file>