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7F" w:rsidRPr="00EF1BC5" w:rsidRDefault="005F757F" w:rsidP="005F757F">
      <w:pPr>
        <w:spacing w:after="0" w:line="240" w:lineRule="auto"/>
        <w:jc w:val="right"/>
        <w:rPr>
          <w:rFonts w:ascii="Times New Roman" w:hAnsi="Times New Roman" w:cs="Times New Roman"/>
          <w:b/>
          <w:sz w:val="24"/>
          <w:szCs w:val="24"/>
        </w:rPr>
      </w:pPr>
      <w:r w:rsidRPr="00EF1BC5">
        <w:rPr>
          <w:rFonts w:ascii="Times New Roman" w:hAnsi="Times New Roman" w:cs="Times New Roman"/>
          <w:b/>
          <w:sz w:val="24"/>
          <w:szCs w:val="24"/>
        </w:rPr>
        <w:t>Приложение № 2</w:t>
      </w:r>
    </w:p>
    <w:p w:rsidR="005F757F" w:rsidRPr="00EF1BC5" w:rsidRDefault="005F757F" w:rsidP="005F757F">
      <w:pPr>
        <w:spacing w:after="0" w:line="240" w:lineRule="auto"/>
        <w:jc w:val="right"/>
        <w:rPr>
          <w:rFonts w:ascii="Times New Roman" w:hAnsi="Times New Roman" w:cs="Times New Roman"/>
          <w:b/>
          <w:sz w:val="24"/>
          <w:szCs w:val="24"/>
        </w:rPr>
      </w:pPr>
      <w:r w:rsidRPr="00EF1BC5">
        <w:rPr>
          <w:rFonts w:ascii="Times New Roman" w:hAnsi="Times New Roman" w:cs="Times New Roman"/>
          <w:b/>
          <w:sz w:val="24"/>
          <w:szCs w:val="24"/>
        </w:rPr>
        <w:t xml:space="preserve"> к тендерной документации</w:t>
      </w:r>
    </w:p>
    <w:p w:rsidR="005F757F" w:rsidRPr="00EF1BC5" w:rsidRDefault="005F757F" w:rsidP="005F757F">
      <w:pPr>
        <w:spacing w:after="0" w:line="240" w:lineRule="auto"/>
        <w:jc w:val="center"/>
        <w:rPr>
          <w:rFonts w:ascii="Times New Roman" w:hAnsi="Times New Roman" w:cs="Times New Roman"/>
          <w:b/>
          <w:sz w:val="24"/>
          <w:szCs w:val="24"/>
        </w:rPr>
      </w:pPr>
    </w:p>
    <w:p w:rsidR="005F757F" w:rsidRPr="00EF1BC5" w:rsidRDefault="005F757F" w:rsidP="005F757F">
      <w:pPr>
        <w:spacing w:after="0" w:line="240" w:lineRule="auto"/>
        <w:jc w:val="center"/>
        <w:rPr>
          <w:rFonts w:ascii="Times New Roman" w:hAnsi="Times New Roman" w:cs="Times New Roman"/>
          <w:b/>
          <w:sz w:val="24"/>
          <w:szCs w:val="24"/>
        </w:rPr>
      </w:pPr>
      <w:r w:rsidRPr="00EF1BC5">
        <w:rPr>
          <w:rFonts w:ascii="Times New Roman" w:hAnsi="Times New Roman" w:cs="Times New Roman"/>
          <w:b/>
          <w:sz w:val="24"/>
          <w:szCs w:val="24"/>
        </w:rPr>
        <w:t>Лот № 1</w:t>
      </w:r>
    </w:p>
    <w:p w:rsidR="005F757F" w:rsidRDefault="005F757F" w:rsidP="005F757F">
      <w:pPr>
        <w:spacing w:after="0" w:line="240" w:lineRule="auto"/>
        <w:jc w:val="center"/>
        <w:rPr>
          <w:rFonts w:ascii="Times New Roman" w:eastAsia="Times New Roman" w:hAnsi="Times New Roman" w:cs="Times New Roman"/>
          <w:b/>
          <w:bCs/>
          <w:color w:val="000000"/>
          <w:sz w:val="24"/>
          <w:szCs w:val="24"/>
        </w:rPr>
      </w:pPr>
      <w:r w:rsidRPr="008B6778">
        <w:rPr>
          <w:rFonts w:ascii="Times New Roman" w:eastAsia="Times New Roman" w:hAnsi="Times New Roman" w:cs="Times New Roman"/>
          <w:b/>
          <w:bCs/>
          <w:color w:val="000000"/>
          <w:sz w:val="24"/>
          <w:szCs w:val="24"/>
        </w:rPr>
        <w:t>Техническая спецификация</w:t>
      </w:r>
    </w:p>
    <w:p w:rsidR="00E872EB" w:rsidRDefault="00E872EB" w:rsidP="005F757F">
      <w:pPr>
        <w:spacing w:after="0" w:line="240" w:lineRule="auto"/>
        <w:jc w:val="center"/>
        <w:rPr>
          <w:rFonts w:ascii="Times New Roman" w:eastAsia="Times New Roman" w:hAnsi="Times New Roman" w:cs="Times New Roman"/>
          <w:b/>
          <w:bCs/>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356"/>
        <w:gridCol w:w="567"/>
        <w:gridCol w:w="283"/>
        <w:gridCol w:w="1985"/>
        <w:gridCol w:w="283"/>
        <w:gridCol w:w="6237"/>
        <w:gridCol w:w="142"/>
        <w:gridCol w:w="1701"/>
      </w:tblGrid>
      <w:tr w:rsidR="00F27565" w:rsidRPr="00F27565" w:rsidTr="00F27565">
        <w:trPr>
          <w:trHeight w:val="480"/>
        </w:trPr>
        <w:tc>
          <w:tcPr>
            <w:tcW w:w="580" w:type="dxa"/>
            <w:shd w:val="clear" w:color="auto" w:fill="D0CECE" w:themeFill="background2" w:themeFillShade="E6"/>
            <w:vAlign w:val="center"/>
            <w:hideMark/>
          </w:tcPr>
          <w:p w:rsidR="00F27565" w:rsidRPr="00F27565" w:rsidRDefault="00F27565" w:rsidP="00314D91">
            <w:pPr>
              <w:snapToGrid w:val="0"/>
              <w:spacing w:after="0" w:line="240" w:lineRule="auto"/>
              <w:rPr>
                <w:rFonts w:ascii="Times New Roman" w:eastAsia="Times New Roman" w:hAnsi="Times New Roman" w:cs="Times New Roman"/>
                <w:b/>
                <w:sz w:val="24"/>
                <w:szCs w:val="24"/>
              </w:rPr>
            </w:pPr>
            <w:r w:rsidRPr="00F27565">
              <w:rPr>
                <w:rFonts w:ascii="Times New Roman" w:hAnsi="Times New Roman" w:cs="Times New Roman"/>
                <w:sz w:val="24"/>
                <w:szCs w:val="24"/>
              </w:rPr>
              <w:br w:type="page"/>
            </w:r>
            <w:r w:rsidRPr="00F27565">
              <w:rPr>
                <w:rFonts w:ascii="Times New Roman" w:eastAsia="Times New Roman" w:hAnsi="Times New Roman" w:cs="Times New Roman"/>
                <w:b/>
                <w:sz w:val="24"/>
                <w:szCs w:val="24"/>
              </w:rPr>
              <w:t xml:space="preserve">№ </w:t>
            </w:r>
            <w:proofErr w:type="gramStart"/>
            <w:r w:rsidRPr="00F27565">
              <w:rPr>
                <w:rFonts w:ascii="Times New Roman" w:eastAsia="Times New Roman" w:hAnsi="Times New Roman" w:cs="Times New Roman"/>
                <w:b/>
                <w:sz w:val="24"/>
                <w:szCs w:val="24"/>
              </w:rPr>
              <w:t>п</w:t>
            </w:r>
            <w:proofErr w:type="gramEnd"/>
            <w:r w:rsidRPr="00F27565">
              <w:rPr>
                <w:rFonts w:ascii="Times New Roman" w:eastAsia="Times New Roman" w:hAnsi="Times New Roman" w:cs="Times New Roman"/>
                <w:b/>
                <w:sz w:val="24"/>
                <w:szCs w:val="24"/>
              </w:rPr>
              <w:t>/п</w:t>
            </w:r>
          </w:p>
        </w:tc>
        <w:tc>
          <w:tcPr>
            <w:tcW w:w="3356" w:type="dxa"/>
            <w:shd w:val="clear" w:color="auto" w:fill="D0CECE" w:themeFill="background2" w:themeFillShade="E6"/>
            <w:vAlign w:val="center"/>
            <w:hideMark/>
          </w:tcPr>
          <w:p w:rsidR="00F27565" w:rsidRPr="00F27565" w:rsidRDefault="00F27565" w:rsidP="00314D91">
            <w:pPr>
              <w:tabs>
                <w:tab w:val="left" w:pos="450"/>
              </w:tabs>
              <w:snapToGrid w:val="0"/>
              <w:spacing w:after="0" w:line="240" w:lineRule="auto"/>
              <w:jc w:val="center"/>
              <w:rPr>
                <w:rFonts w:ascii="Times New Roman" w:eastAsia="Times New Roman" w:hAnsi="Times New Roman" w:cs="Times New Roman"/>
                <w:b/>
                <w:sz w:val="24"/>
                <w:szCs w:val="24"/>
              </w:rPr>
            </w:pPr>
            <w:r w:rsidRPr="00F27565">
              <w:rPr>
                <w:rFonts w:ascii="Times New Roman" w:eastAsia="Times New Roman" w:hAnsi="Times New Roman" w:cs="Times New Roman"/>
                <w:b/>
                <w:sz w:val="24"/>
                <w:szCs w:val="24"/>
              </w:rPr>
              <w:t>Критерии</w:t>
            </w:r>
          </w:p>
        </w:tc>
        <w:tc>
          <w:tcPr>
            <w:tcW w:w="11198" w:type="dxa"/>
            <w:gridSpan w:val="7"/>
            <w:shd w:val="clear" w:color="auto" w:fill="D0CECE" w:themeFill="background2" w:themeFillShade="E6"/>
            <w:vAlign w:val="center"/>
            <w:hideMark/>
          </w:tcPr>
          <w:p w:rsidR="00F27565" w:rsidRPr="00F27565" w:rsidRDefault="00F27565" w:rsidP="00314D91">
            <w:pPr>
              <w:tabs>
                <w:tab w:val="left" w:pos="450"/>
              </w:tabs>
              <w:snapToGrid w:val="0"/>
              <w:spacing w:after="0" w:line="240" w:lineRule="auto"/>
              <w:jc w:val="center"/>
              <w:rPr>
                <w:rFonts w:ascii="Times New Roman" w:eastAsia="Times New Roman" w:hAnsi="Times New Roman" w:cs="Times New Roman"/>
                <w:b/>
                <w:sz w:val="24"/>
                <w:szCs w:val="24"/>
              </w:rPr>
            </w:pPr>
            <w:r w:rsidRPr="00F27565">
              <w:rPr>
                <w:rFonts w:ascii="Times New Roman" w:eastAsia="Times New Roman" w:hAnsi="Times New Roman" w:cs="Times New Roman"/>
                <w:b/>
                <w:sz w:val="24"/>
                <w:szCs w:val="24"/>
              </w:rPr>
              <w:t>Описание</w:t>
            </w:r>
          </w:p>
        </w:tc>
      </w:tr>
      <w:tr w:rsidR="00F27565" w:rsidRPr="00F27565" w:rsidTr="00F27565">
        <w:trPr>
          <w:trHeight w:val="469"/>
        </w:trPr>
        <w:tc>
          <w:tcPr>
            <w:tcW w:w="580" w:type="dxa"/>
            <w:shd w:val="clear" w:color="000000" w:fill="FFFFFF"/>
            <w:hideMark/>
          </w:tcPr>
          <w:p w:rsidR="00F27565" w:rsidRPr="00F60707" w:rsidRDefault="00F27565" w:rsidP="00314D91">
            <w:pPr>
              <w:spacing w:after="0" w:line="240" w:lineRule="auto"/>
              <w:jc w:val="center"/>
              <w:rPr>
                <w:rFonts w:ascii="Times New Roman" w:eastAsia="Times New Roman" w:hAnsi="Times New Roman" w:cs="Times New Roman"/>
                <w:b/>
                <w:color w:val="000000"/>
                <w:sz w:val="24"/>
                <w:szCs w:val="24"/>
                <w:lang w:eastAsia="ru-RU"/>
              </w:rPr>
            </w:pPr>
            <w:r w:rsidRPr="00F60707">
              <w:rPr>
                <w:rFonts w:ascii="Times New Roman" w:eastAsia="Times New Roman" w:hAnsi="Times New Roman" w:cs="Times New Roman"/>
                <w:b/>
                <w:color w:val="000000"/>
                <w:sz w:val="24"/>
                <w:szCs w:val="24"/>
                <w:lang w:eastAsia="ru-RU"/>
              </w:rPr>
              <w:t>1</w:t>
            </w:r>
          </w:p>
        </w:tc>
        <w:tc>
          <w:tcPr>
            <w:tcW w:w="3356"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hAnsi="Times New Roman" w:cs="Times New Roman"/>
                <w:b/>
                <w:sz w:val="24"/>
                <w:szCs w:val="24"/>
              </w:rPr>
              <w:t>Наименование медицинской техники (далее – МТ)</w:t>
            </w:r>
          </w:p>
        </w:tc>
        <w:tc>
          <w:tcPr>
            <w:tcW w:w="11198" w:type="dxa"/>
            <w:gridSpan w:val="7"/>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b/>
                <w:bCs/>
                <w:color w:val="000000"/>
                <w:sz w:val="24"/>
                <w:szCs w:val="24"/>
                <w:lang w:eastAsia="ru-RU"/>
              </w:rPr>
            </w:pPr>
            <w:r w:rsidRPr="00F27565">
              <w:rPr>
                <w:rFonts w:ascii="Times New Roman" w:eastAsia="Times New Roman" w:hAnsi="Times New Roman" w:cs="Times New Roman"/>
                <w:b/>
                <w:bCs/>
                <w:color w:val="000000"/>
                <w:sz w:val="24"/>
                <w:szCs w:val="24"/>
                <w:lang w:eastAsia="ru-RU"/>
              </w:rPr>
              <w:t xml:space="preserve">Ультразвуковая диагностическая система </w:t>
            </w:r>
          </w:p>
        </w:tc>
      </w:tr>
      <w:tr w:rsidR="00314D91" w:rsidRPr="00F27565" w:rsidTr="00314D91">
        <w:trPr>
          <w:trHeight w:val="601"/>
        </w:trPr>
        <w:tc>
          <w:tcPr>
            <w:tcW w:w="580" w:type="dxa"/>
            <w:vMerge w:val="restart"/>
            <w:shd w:val="clear" w:color="000000" w:fill="FFFFFF"/>
            <w:hideMark/>
          </w:tcPr>
          <w:p w:rsidR="00F27565" w:rsidRPr="00F60707" w:rsidRDefault="00F27565" w:rsidP="00314D91">
            <w:pPr>
              <w:spacing w:after="0" w:line="240" w:lineRule="auto"/>
              <w:jc w:val="center"/>
              <w:rPr>
                <w:rFonts w:ascii="Times New Roman" w:eastAsia="Times New Roman" w:hAnsi="Times New Roman" w:cs="Times New Roman"/>
                <w:b/>
                <w:color w:val="000000"/>
                <w:sz w:val="24"/>
                <w:szCs w:val="24"/>
                <w:lang w:eastAsia="ru-RU"/>
              </w:rPr>
            </w:pPr>
            <w:r w:rsidRPr="00F60707">
              <w:rPr>
                <w:rFonts w:ascii="Times New Roman" w:eastAsia="Times New Roman" w:hAnsi="Times New Roman" w:cs="Times New Roman"/>
                <w:b/>
                <w:color w:val="000000"/>
                <w:sz w:val="24"/>
                <w:szCs w:val="24"/>
                <w:lang w:eastAsia="ru-RU"/>
              </w:rPr>
              <w:t>2</w:t>
            </w:r>
          </w:p>
        </w:tc>
        <w:tc>
          <w:tcPr>
            <w:tcW w:w="3356" w:type="dxa"/>
            <w:vMerge w:val="restart"/>
            <w:shd w:val="clear" w:color="000000" w:fill="FFFFFF"/>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r w:rsidRPr="00F27565">
              <w:rPr>
                <w:rFonts w:ascii="Times New Roman" w:eastAsia="Times New Roman" w:hAnsi="Times New Roman" w:cs="Times New Roman"/>
                <w:b/>
                <w:bCs/>
                <w:color w:val="000000"/>
                <w:sz w:val="24"/>
                <w:szCs w:val="24"/>
                <w:lang w:eastAsia="ru-RU"/>
              </w:rPr>
              <w:t>Требования к комплектации</w:t>
            </w: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b/>
                <w:i/>
                <w:iCs/>
                <w:color w:val="000000"/>
                <w:sz w:val="24"/>
                <w:szCs w:val="24"/>
                <w:lang w:eastAsia="ru-RU"/>
              </w:rPr>
            </w:pPr>
            <w:r w:rsidRPr="00F27565">
              <w:rPr>
                <w:rFonts w:ascii="Times New Roman" w:eastAsia="Times New Roman" w:hAnsi="Times New Roman" w:cs="Times New Roman"/>
                <w:b/>
                <w:i/>
                <w:iCs/>
                <w:color w:val="000000"/>
                <w:sz w:val="24"/>
                <w:szCs w:val="24"/>
                <w:lang w:eastAsia="ru-RU"/>
              </w:rPr>
              <w:t>№</w:t>
            </w:r>
            <w:r w:rsidRPr="00F27565">
              <w:rPr>
                <w:rFonts w:ascii="Times New Roman" w:eastAsia="Times New Roman" w:hAnsi="Times New Roman" w:cs="Times New Roman"/>
                <w:b/>
                <w:i/>
                <w:iCs/>
                <w:color w:val="000000"/>
                <w:sz w:val="24"/>
                <w:szCs w:val="24"/>
                <w:lang w:eastAsia="ru-RU"/>
              </w:rPr>
              <w:br/>
            </w:r>
            <w:proofErr w:type="gramStart"/>
            <w:r w:rsidRPr="00F27565">
              <w:rPr>
                <w:rFonts w:ascii="Times New Roman" w:eastAsia="Times New Roman" w:hAnsi="Times New Roman" w:cs="Times New Roman"/>
                <w:b/>
                <w:i/>
                <w:iCs/>
                <w:color w:val="000000"/>
                <w:sz w:val="24"/>
                <w:szCs w:val="24"/>
                <w:lang w:eastAsia="ru-RU"/>
              </w:rPr>
              <w:t>п</w:t>
            </w:r>
            <w:proofErr w:type="gramEnd"/>
            <w:r w:rsidRPr="00F27565">
              <w:rPr>
                <w:rFonts w:ascii="Times New Roman" w:eastAsia="Times New Roman" w:hAnsi="Times New Roman" w:cs="Times New Roman"/>
                <w:b/>
                <w:i/>
                <w:iCs/>
                <w:color w:val="000000"/>
                <w:sz w:val="24"/>
                <w:szCs w:val="24"/>
                <w:lang w:eastAsia="ru-RU"/>
              </w:rPr>
              <w:t>/п</w:t>
            </w:r>
          </w:p>
        </w:tc>
        <w:tc>
          <w:tcPr>
            <w:tcW w:w="2551" w:type="dxa"/>
            <w:gridSpan w:val="3"/>
            <w:shd w:val="clear" w:color="000000" w:fill="FFFFFF"/>
            <w:hideMark/>
          </w:tcPr>
          <w:p w:rsidR="00F27565" w:rsidRPr="00F27565" w:rsidRDefault="00F27565" w:rsidP="00314D91">
            <w:pPr>
              <w:spacing w:after="0" w:line="240" w:lineRule="auto"/>
              <w:ind w:right="-108"/>
              <w:rPr>
                <w:rFonts w:ascii="Times New Roman" w:hAnsi="Times New Roman" w:cs="Times New Roman"/>
                <w:b/>
                <w:sz w:val="24"/>
                <w:szCs w:val="24"/>
              </w:rPr>
            </w:pPr>
            <w:r w:rsidRPr="00F27565">
              <w:rPr>
                <w:rFonts w:ascii="Times New Roman" w:hAnsi="Times New Roman" w:cs="Times New Roman"/>
                <w:b/>
                <w:sz w:val="24"/>
                <w:szCs w:val="24"/>
              </w:rPr>
              <w:t>Требования к комплектации</w:t>
            </w:r>
          </w:p>
        </w:tc>
        <w:tc>
          <w:tcPr>
            <w:tcW w:w="6379" w:type="dxa"/>
            <w:gridSpan w:val="2"/>
            <w:shd w:val="clear" w:color="000000" w:fill="FFFFFF"/>
            <w:vAlign w:val="center"/>
            <w:hideMark/>
          </w:tcPr>
          <w:p w:rsidR="00F27565" w:rsidRPr="00F27565" w:rsidRDefault="00F27565" w:rsidP="00314D91">
            <w:pPr>
              <w:spacing w:after="0" w:line="240" w:lineRule="auto"/>
              <w:jc w:val="center"/>
              <w:rPr>
                <w:rFonts w:ascii="Times New Roman" w:hAnsi="Times New Roman" w:cs="Times New Roman"/>
                <w:b/>
                <w:bCs/>
                <w:i/>
                <w:sz w:val="24"/>
                <w:szCs w:val="24"/>
              </w:rPr>
            </w:pPr>
            <w:r w:rsidRPr="00F27565">
              <w:rPr>
                <w:rFonts w:ascii="Times New Roman" w:hAnsi="Times New Roman" w:cs="Times New Roman"/>
                <w:b/>
                <w:bCs/>
                <w:iCs/>
                <w:sz w:val="24"/>
                <w:szCs w:val="24"/>
              </w:rPr>
              <w:t xml:space="preserve">№ </w:t>
            </w:r>
            <w:proofErr w:type="gramStart"/>
            <w:r w:rsidRPr="00F27565">
              <w:rPr>
                <w:rFonts w:ascii="Times New Roman" w:hAnsi="Times New Roman" w:cs="Times New Roman"/>
                <w:b/>
                <w:bCs/>
                <w:iCs/>
                <w:sz w:val="24"/>
                <w:szCs w:val="24"/>
              </w:rPr>
              <w:t>п</w:t>
            </w:r>
            <w:proofErr w:type="gramEnd"/>
            <w:r w:rsidRPr="00F27565">
              <w:rPr>
                <w:rFonts w:ascii="Times New Roman" w:hAnsi="Times New Roman" w:cs="Times New Roman"/>
                <w:b/>
                <w:bCs/>
                <w:iCs/>
                <w:sz w:val="24"/>
                <w:szCs w:val="24"/>
              </w:rPr>
              <w:t>/п</w:t>
            </w:r>
          </w:p>
        </w:tc>
        <w:tc>
          <w:tcPr>
            <w:tcW w:w="1701" w:type="dxa"/>
            <w:shd w:val="clear" w:color="000000" w:fill="FFFFFF"/>
            <w:vAlign w:val="center"/>
            <w:hideMark/>
          </w:tcPr>
          <w:p w:rsidR="00F27565" w:rsidRPr="00F27565" w:rsidRDefault="00F27565" w:rsidP="00314D91">
            <w:pPr>
              <w:spacing w:after="0" w:line="240" w:lineRule="auto"/>
              <w:ind w:left="-97" w:right="-86"/>
              <w:jc w:val="center"/>
              <w:rPr>
                <w:rFonts w:ascii="Times New Roman" w:eastAsia="Times New Roman" w:hAnsi="Times New Roman" w:cs="Times New Roman"/>
                <w:i/>
                <w:sz w:val="24"/>
                <w:szCs w:val="24"/>
              </w:rPr>
            </w:pPr>
            <w:r w:rsidRPr="00F27565">
              <w:rPr>
                <w:rFonts w:ascii="Times New Roman" w:hAnsi="Times New Roman" w:cs="Times New Roman"/>
                <w:b/>
                <w:sz w:val="24"/>
                <w:szCs w:val="24"/>
              </w:rPr>
              <w:t>Требования к комплектации</w:t>
            </w:r>
          </w:p>
        </w:tc>
      </w:tr>
      <w:tr w:rsidR="00F27565" w:rsidRPr="00F27565" w:rsidTr="00F27565">
        <w:trPr>
          <w:trHeight w:val="24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11198" w:type="dxa"/>
            <w:gridSpan w:val="7"/>
            <w:shd w:val="clear" w:color="000000" w:fill="FFFFFF"/>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r w:rsidRPr="00F27565">
              <w:rPr>
                <w:rFonts w:ascii="Times New Roman" w:eastAsia="Times New Roman" w:hAnsi="Times New Roman" w:cs="Times New Roman"/>
                <w:b/>
                <w:bCs/>
                <w:color w:val="000000"/>
                <w:sz w:val="24"/>
                <w:szCs w:val="24"/>
                <w:lang w:eastAsia="ru-RU"/>
              </w:rPr>
              <w:t>Основные комплектующие:</w:t>
            </w:r>
          </w:p>
        </w:tc>
      </w:tr>
      <w:tr w:rsidR="00F27565" w:rsidRPr="00F27565" w:rsidTr="00314D91">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Базовый блок </w:t>
            </w:r>
          </w:p>
        </w:tc>
        <w:tc>
          <w:tcPr>
            <w:tcW w:w="6379" w:type="dxa"/>
            <w:gridSpan w:val="2"/>
            <w:shd w:val="clear" w:color="000000" w:fill="FFFFFF"/>
          </w:tcPr>
          <w:p w:rsidR="00F27565" w:rsidRPr="00F27565" w:rsidRDefault="00F27565" w:rsidP="00314D91">
            <w:pPr>
              <w:pStyle w:val="ab"/>
              <w:spacing w:before="0" w:beforeAutospacing="0" w:after="0" w:afterAutospacing="0"/>
              <w:jc w:val="both"/>
              <w:rPr>
                <w:rStyle w:val="y2iqfc"/>
                <w:rFonts w:eastAsia="Calibri"/>
                <w:color w:val="202124"/>
                <w:lang w:eastAsia="ar-SA"/>
              </w:rPr>
            </w:pPr>
            <w:r w:rsidRPr="00F27565">
              <w:rPr>
                <w:rStyle w:val="y2iqfc"/>
                <w:rFonts w:eastAsia="Calibri"/>
                <w:color w:val="202124"/>
                <w:lang w:eastAsia="ar-SA"/>
              </w:rPr>
              <w:t xml:space="preserve">Полностью цифровая ультразвуковая система экспертного класса. </w:t>
            </w:r>
            <w:r w:rsidRPr="00F265F7">
              <w:rPr>
                <w:rStyle w:val="y2iqfc"/>
                <w:rFonts w:eastAsia="Calibri"/>
                <w:bCs/>
                <w:color w:val="202124"/>
                <w:lang w:eastAsia="ar-SA"/>
              </w:rPr>
              <w:t>Область применения:</w:t>
            </w:r>
            <w:r w:rsidRPr="00F27565">
              <w:rPr>
                <w:rStyle w:val="y2iqfc"/>
                <w:rFonts w:eastAsia="Calibri"/>
                <w:b/>
                <w:bCs/>
                <w:color w:val="202124"/>
                <w:lang w:eastAsia="ar-SA"/>
              </w:rPr>
              <w:t xml:space="preserve"> </w:t>
            </w:r>
            <w:r w:rsidRPr="00F27565">
              <w:rPr>
                <w:rStyle w:val="y2iqfc"/>
                <w:rFonts w:eastAsia="Calibri"/>
                <w:color w:val="202124"/>
                <w:lang w:eastAsia="ar-SA"/>
              </w:rPr>
              <w:t xml:space="preserve">Абдоминальные и </w:t>
            </w:r>
            <w:proofErr w:type="spellStart"/>
            <w:r w:rsidRPr="00F27565">
              <w:rPr>
                <w:rStyle w:val="y2iqfc"/>
                <w:rFonts w:eastAsia="Calibri"/>
                <w:color w:val="202124"/>
                <w:lang w:eastAsia="ar-SA"/>
              </w:rPr>
              <w:t>гастроскопические</w:t>
            </w:r>
            <w:proofErr w:type="spellEnd"/>
            <w:r w:rsidRPr="00F27565">
              <w:rPr>
                <w:rStyle w:val="y2iqfc"/>
                <w:rFonts w:eastAsia="Calibri"/>
                <w:color w:val="202124"/>
                <w:lang w:eastAsia="ar-SA"/>
              </w:rPr>
              <w:t xml:space="preserve"> исследования. Кардиологические исследования (все категории пациентов). Ангиология. Исследования сонных артерий. Исследование периферических артерий. Исследование периферических вен. Сосуды головного мозга, периферические сосуды, </w:t>
            </w:r>
            <w:proofErr w:type="spellStart"/>
            <w:r w:rsidRPr="00F27565">
              <w:rPr>
                <w:rStyle w:val="y2iqfc"/>
                <w:rFonts w:eastAsia="Calibri"/>
                <w:color w:val="202124"/>
                <w:lang w:eastAsia="ar-SA"/>
              </w:rPr>
              <w:t>интраоперационные</w:t>
            </w:r>
            <w:proofErr w:type="spellEnd"/>
            <w:r w:rsidRPr="00F27565">
              <w:rPr>
                <w:rStyle w:val="y2iqfc"/>
                <w:rFonts w:eastAsia="Calibri"/>
                <w:color w:val="202124"/>
                <w:lang w:eastAsia="ar-SA"/>
              </w:rPr>
              <w:t xml:space="preserve"> исследования сосудов. Исследование щитовидной железы. Исследование "трудных" (тучных) пациентов. Исследования молочных желез. Гинекология и фертильность. Исследование яичек. Акушерские исследования. Исследования органов малого таза. Онкология. Исследования малых и поверхностно-расположенных органов. Кардиологическое исследование плода. Исследование почек. Педиатрические исследования. Неонатальные исследования. Урологические исследования. Исследование предстательной железы. Хирургия. Реаниматология. Исследования мышечно-скелетной системы. Ортопедические исследования. Травматология. Мускулатура. Исследование нервной системы. Эндокринология. </w:t>
            </w:r>
            <w:proofErr w:type="spellStart"/>
            <w:r w:rsidRPr="00F27565">
              <w:rPr>
                <w:rStyle w:val="y2iqfc"/>
                <w:rFonts w:eastAsia="Calibri"/>
                <w:color w:val="202124"/>
                <w:lang w:eastAsia="ar-SA"/>
              </w:rPr>
              <w:t>Транскраниальные</w:t>
            </w:r>
            <w:proofErr w:type="spellEnd"/>
            <w:r w:rsidRPr="00F27565">
              <w:rPr>
                <w:rStyle w:val="y2iqfc"/>
                <w:rFonts w:eastAsia="Calibri"/>
                <w:color w:val="202124"/>
                <w:lang w:eastAsia="ar-SA"/>
              </w:rPr>
              <w:t xml:space="preserve"> доплеровские исследования (TCD). Неонатальные TCD. Возможность проведения </w:t>
            </w:r>
            <w:proofErr w:type="spellStart"/>
            <w:r w:rsidRPr="00F27565">
              <w:rPr>
                <w:rStyle w:val="y2iqfc"/>
                <w:rFonts w:eastAsia="Calibri"/>
                <w:color w:val="202124"/>
                <w:lang w:eastAsia="ar-SA"/>
              </w:rPr>
              <w:t>транскраниальных</w:t>
            </w:r>
            <w:proofErr w:type="spellEnd"/>
            <w:r w:rsidRPr="00F27565">
              <w:rPr>
                <w:rStyle w:val="y2iqfc"/>
                <w:rFonts w:eastAsia="Calibri"/>
                <w:color w:val="202124"/>
                <w:lang w:eastAsia="ar-SA"/>
              </w:rPr>
              <w:t xml:space="preserve"> исследований у новорожденных фазированными секторными датчиками. </w:t>
            </w:r>
            <w:proofErr w:type="spellStart"/>
            <w:r w:rsidRPr="00F27565">
              <w:rPr>
                <w:rStyle w:val="y2iqfc"/>
                <w:rFonts w:eastAsia="Calibri"/>
                <w:color w:val="202124"/>
                <w:lang w:eastAsia="ar-SA"/>
              </w:rPr>
              <w:lastRenderedPageBreak/>
              <w:t>Интраоперационные</w:t>
            </w:r>
            <w:proofErr w:type="spellEnd"/>
            <w:r w:rsidRPr="00F27565">
              <w:rPr>
                <w:rStyle w:val="y2iqfc"/>
                <w:rFonts w:eastAsia="Calibri"/>
                <w:color w:val="202124"/>
                <w:lang w:eastAsia="ar-SA"/>
              </w:rPr>
              <w:t xml:space="preserve"> исследования. Исследования с применением контрастных веществ. Эхо-обогащенный формирователь луча: Используя традиционно сигналы от соседних лучей для формирования одного более узкого и сильного ультразвукового луча, формирователь луча обеспечивает лучшее разрешение вне фокуса и увеличивает проникновение.</w:t>
            </w:r>
            <w:r w:rsidRPr="00F27565">
              <w:rPr>
                <w:rStyle w:val="y2iqfc"/>
                <w:rFonts w:eastAsia="Calibri"/>
                <w:b/>
                <w:bCs/>
                <w:color w:val="202124"/>
                <w:lang w:eastAsia="ar-SA"/>
              </w:rPr>
              <w:t xml:space="preserve"> </w:t>
            </w:r>
            <w:r w:rsidRPr="00F27565">
              <w:rPr>
                <w:rStyle w:val="y2iqfc"/>
                <w:rFonts w:eastAsia="Calibri"/>
                <w:color w:val="202124"/>
                <w:lang w:eastAsia="ar-SA"/>
              </w:rPr>
              <w:t xml:space="preserve">Базовый блок: Количество цифровых процессинговых каналов не менее 1 279 000. Динамический диапазон системы не менее 240 дБ. Максимальная частота кадров не менее 1 600 к/сек. Диапазон частот сканирования не менее 1,0–23,0 МГц. Количество активных портов для датчиков не менее 4. Одновременное использование не менее 4 фокусных зон. Количество позиций фокуса не менее 16. Максимальная глубина сканирования не менее 400 мм. Минимальная глубина сканирования не более 15 мм. Режимы сканирования: электронное </w:t>
            </w:r>
            <w:proofErr w:type="spellStart"/>
            <w:r w:rsidRPr="00F27565">
              <w:rPr>
                <w:rStyle w:val="y2iqfc"/>
                <w:rFonts w:eastAsia="Calibri"/>
                <w:color w:val="202124"/>
                <w:lang w:eastAsia="ar-SA"/>
              </w:rPr>
              <w:t>конвексное</w:t>
            </w:r>
            <w:proofErr w:type="spellEnd"/>
            <w:r w:rsidRPr="00F27565">
              <w:rPr>
                <w:rStyle w:val="y2iqfc"/>
                <w:rFonts w:eastAsia="Calibri"/>
                <w:color w:val="202124"/>
                <w:lang w:eastAsia="ar-SA"/>
              </w:rPr>
              <w:t xml:space="preserve">, электронное </w:t>
            </w:r>
            <w:proofErr w:type="gramStart"/>
            <w:r w:rsidRPr="00F27565">
              <w:rPr>
                <w:rStyle w:val="y2iqfc"/>
                <w:rFonts w:eastAsia="Calibri"/>
                <w:color w:val="202124"/>
                <w:lang w:eastAsia="ar-SA"/>
              </w:rPr>
              <w:t>линейный</w:t>
            </w:r>
            <w:proofErr w:type="gramEnd"/>
            <w:r w:rsidRPr="00F27565">
              <w:rPr>
                <w:rStyle w:val="y2iqfc"/>
                <w:rFonts w:eastAsia="Calibri"/>
                <w:color w:val="202124"/>
                <w:lang w:eastAsia="ar-SA"/>
              </w:rPr>
              <w:t xml:space="preserve">, электронная фазированная решетка, электронное объёмное сканирование, скошенное сканирование, трапециевидное сканирование с линейными датчиками. Допплеровские режимы: импульсно-волновой, импульсно-волновой с высокой частотой повторения импульсов, </w:t>
            </w:r>
            <w:proofErr w:type="gramStart"/>
            <w:r w:rsidRPr="00F27565">
              <w:rPr>
                <w:rStyle w:val="y2iqfc"/>
                <w:rFonts w:eastAsia="Calibri"/>
                <w:color w:val="202124"/>
                <w:lang w:eastAsia="ar-SA"/>
              </w:rPr>
              <w:t>энергетический</w:t>
            </w:r>
            <w:proofErr w:type="gramEnd"/>
            <w:r w:rsidRPr="00F27565">
              <w:rPr>
                <w:rStyle w:val="y2iqfc"/>
                <w:rFonts w:eastAsia="Calibri"/>
                <w:color w:val="202124"/>
                <w:lang w:eastAsia="ar-SA"/>
              </w:rPr>
              <w:t xml:space="preserve">, направленный энергетический, постоянно-волновой, тканевый </w:t>
            </w:r>
            <w:proofErr w:type="spellStart"/>
            <w:r w:rsidRPr="00F27565">
              <w:rPr>
                <w:rStyle w:val="y2iqfc"/>
                <w:rFonts w:eastAsia="Calibri"/>
                <w:color w:val="202124"/>
                <w:lang w:eastAsia="ar-SA"/>
              </w:rPr>
              <w:t>допплер</w:t>
            </w:r>
            <w:proofErr w:type="spellEnd"/>
            <w:r w:rsidRPr="00F27565">
              <w:rPr>
                <w:rStyle w:val="y2iqfc"/>
                <w:rFonts w:eastAsia="Calibri"/>
                <w:color w:val="202124"/>
                <w:lang w:eastAsia="ar-SA"/>
              </w:rPr>
              <w:t xml:space="preserve"> (TDI), цветовое допплеровское картирование. </w:t>
            </w:r>
            <w:proofErr w:type="spellStart"/>
            <w:r w:rsidRPr="00F27565">
              <w:rPr>
                <w:rStyle w:val="y2iqfc"/>
                <w:rFonts w:eastAsia="Calibri"/>
                <w:color w:val="202124"/>
                <w:lang w:eastAsia="ar-SA"/>
              </w:rPr>
              <w:t>Кинопетля</w:t>
            </w:r>
            <w:proofErr w:type="spellEnd"/>
            <w:r w:rsidRPr="00F27565">
              <w:rPr>
                <w:rStyle w:val="y2iqfc"/>
                <w:rFonts w:eastAsia="Calibri"/>
                <w:color w:val="202124"/>
                <w:lang w:eastAsia="ar-SA"/>
              </w:rPr>
              <w:t xml:space="preserve"> не менее 24 450 кадров (в зависимости от угла обзора и датчика). Увеличение изображения в режиме стоп-кадра не менее 10 раз. Увеличение изображения в реальном времени не менее 10 раз. Русифицированный интерфейс пользователя. Запись/воспроизведение/проведение измерений на записанных изображениях на встроенном жестком диске емкостью не менее 999Гб, встроенном DVD-RW, USB </w:t>
            </w:r>
            <w:proofErr w:type="spellStart"/>
            <w:r w:rsidRPr="00F27565">
              <w:rPr>
                <w:rStyle w:val="y2iqfc"/>
                <w:rFonts w:eastAsia="Calibri"/>
                <w:color w:val="202124"/>
                <w:lang w:eastAsia="ar-SA"/>
              </w:rPr>
              <w:t>flash</w:t>
            </w:r>
            <w:proofErr w:type="spellEnd"/>
            <w:r w:rsidRPr="00F27565">
              <w:rPr>
                <w:rStyle w:val="y2iqfc"/>
                <w:rFonts w:eastAsia="Calibri"/>
                <w:color w:val="202124"/>
                <w:lang w:eastAsia="ar-SA"/>
              </w:rPr>
              <w:t xml:space="preserve"> (не менее 5 USB портов). В-режим: Формат дисплея не хуже: Одинарный (B), Двойной (B+B), </w:t>
            </w:r>
            <w:proofErr w:type="spellStart"/>
            <w:r w:rsidRPr="00F27565">
              <w:rPr>
                <w:rStyle w:val="y2iqfc"/>
                <w:rFonts w:eastAsia="Calibri"/>
                <w:color w:val="202124"/>
                <w:lang w:eastAsia="ar-SA"/>
              </w:rPr>
              <w:t>Квадро</w:t>
            </w:r>
            <w:proofErr w:type="spellEnd"/>
            <w:r w:rsidRPr="00F27565">
              <w:rPr>
                <w:rStyle w:val="y2iqfc"/>
                <w:rFonts w:eastAsia="Calibri"/>
                <w:color w:val="202124"/>
                <w:lang w:eastAsia="ar-SA"/>
              </w:rPr>
              <w:t xml:space="preserve"> (4B). Усиление не менее 0-100% с шагом не более 1. Поворот изображения в B режиме не менее 0º, 90º, 180º, 270º. Количество карт серого не менее 8. М-режим: Формат </w:t>
            </w:r>
            <w:r w:rsidRPr="00F27565">
              <w:rPr>
                <w:rStyle w:val="y2iqfc"/>
                <w:rFonts w:eastAsia="Calibri"/>
                <w:color w:val="202124"/>
                <w:lang w:eastAsia="ar-SA"/>
              </w:rPr>
              <w:lastRenderedPageBreak/>
              <w:t xml:space="preserve">дисплея не хуже: V2:3, V3:2, H2:3, V3:1, </w:t>
            </w:r>
            <w:proofErr w:type="gramStart"/>
            <w:r w:rsidRPr="00F27565">
              <w:rPr>
                <w:rStyle w:val="y2iqfc"/>
                <w:rFonts w:eastAsia="Calibri"/>
                <w:color w:val="202124"/>
                <w:lang w:eastAsia="ar-SA"/>
              </w:rPr>
              <w:t>полноэкранный</w:t>
            </w:r>
            <w:proofErr w:type="gramEnd"/>
            <w:r w:rsidRPr="00F27565">
              <w:rPr>
                <w:rStyle w:val="y2iqfc"/>
                <w:rFonts w:eastAsia="Calibri"/>
                <w:color w:val="202124"/>
                <w:lang w:eastAsia="ar-SA"/>
              </w:rPr>
              <w:t xml:space="preserve"> (V: вертикаль, H: горизонталь). Акустическая мощность не менее 3.2%-100%, 101 уровень. Усиление не менее 0-100% с шагом не более 1. Количество карт </w:t>
            </w:r>
            <w:proofErr w:type="gramStart"/>
            <w:r w:rsidRPr="00F27565">
              <w:rPr>
                <w:rStyle w:val="y2iqfc"/>
                <w:rFonts w:eastAsia="Calibri"/>
                <w:color w:val="202124"/>
                <w:lang w:eastAsia="ar-SA"/>
              </w:rPr>
              <w:t>серого</w:t>
            </w:r>
            <w:proofErr w:type="gramEnd"/>
            <w:r w:rsidRPr="00F27565">
              <w:rPr>
                <w:rStyle w:val="y2iqfc"/>
                <w:rFonts w:eastAsia="Calibri"/>
                <w:color w:val="202124"/>
                <w:lang w:eastAsia="ar-SA"/>
              </w:rPr>
              <w:t xml:space="preserve"> не менее 8. Параметры отображения PW/CW </w:t>
            </w:r>
            <w:proofErr w:type="spellStart"/>
            <w:r w:rsidRPr="00F27565">
              <w:rPr>
                <w:rStyle w:val="y2iqfc"/>
                <w:rFonts w:eastAsia="Calibri"/>
                <w:color w:val="202124"/>
                <w:lang w:eastAsia="ar-SA"/>
              </w:rPr>
              <w:t>допплера</w:t>
            </w:r>
            <w:proofErr w:type="spellEnd"/>
            <w:r w:rsidRPr="00F27565">
              <w:rPr>
                <w:rStyle w:val="y2iqfc"/>
                <w:rFonts w:eastAsia="Calibri"/>
                <w:color w:val="202124"/>
                <w:lang w:eastAsia="ar-SA"/>
              </w:rPr>
              <w:t xml:space="preserve">: Усиление не менее 0-100% с шагом не более 1. Формат дисплея не хуже: V2:3, V3:2, H2:3, V3:1, </w:t>
            </w:r>
            <w:proofErr w:type="gramStart"/>
            <w:r w:rsidRPr="00F27565">
              <w:rPr>
                <w:rStyle w:val="y2iqfc"/>
                <w:rFonts w:eastAsia="Calibri"/>
                <w:color w:val="202124"/>
                <w:lang w:eastAsia="ar-SA"/>
              </w:rPr>
              <w:t>Полноэкранный</w:t>
            </w:r>
            <w:proofErr w:type="gramEnd"/>
            <w:r w:rsidRPr="00F27565">
              <w:rPr>
                <w:rStyle w:val="y2iqfc"/>
                <w:rFonts w:eastAsia="Calibri"/>
                <w:color w:val="202124"/>
                <w:lang w:eastAsia="ar-SA"/>
              </w:rPr>
              <w:t xml:space="preserve"> (V: вертикаль, H: горизонталь). Контрольный объем PW 0.5-20 </w:t>
            </w:r>
            <w:proofErr w:type="spellStart"/>
            <w:r w:rsidRPr="00F27565">
              <w:rPr>
                <w:rStyle w:val="y2iqfc"/>
                <w:rFonts w:eastAsia="Calibri"/>
                <w:color w:val="202124"/>
                <w:lang w:eastAsia="ar-SA"/>
              </w:rPr>
              <w:t>mm</w:t>
            </w:r>
            <w:proofErr w:type="spellEnd"/>
            <w:r w:rsidRPr="00F27565">
              <w:rPr>
                <w:rStyle w:val="y2iqfc"/>
                <w:rFonts w:eastAsia="Calibri"/>
                <w:color w:val="202124"/>
                <w:lang w:eastAsia="ar-SA"/>
              </w:rPr>
              <w:t>. Масштабирование PW не менее: 30 шагов, от 0.02 см/</w:t>
            </w:r>
            <w:proofErr w:type="gramStart"/>
            <w:r w:rsidRPr="00F27565">
              <w:rPr>
                <w:rStyle w:val="y2iqfc"/>
                <w:rFonts w:eastAsia="Calibri"/>
                <w:color w:val="202124"/>
                <w:lang w:eastAsia="ar-SA"/>
              </w:rPr>
              <w:t>сек до 9.21 м/сек</w:t>
            </w:r>
            <w:proofErr w:type="gramEnd"/>
            <w:r w:rsidRPr="00F27565">
              <w:rPr>
                <w:rStyle w:val="y2iqfc"/>
                <w:rFonts w:eastAsia="Calibri"/>
                <w:color w:val="202124"/>
                <w:lang w:eastAsia="ar-SA"/>
              </w:rPr>
              <w:t xml:space="preserve">. Масштабирование CW не менее: 30 шагов, от 0.03 см/сек до 38.39 м/сек. Базовая линия от -4 до 4 с шагом 1. PW PRF не менее: 0.7kHz - 24 </w:t>
            </w:r>
            <w:proofErr w:type="spellStart"/>
            <w:r w:rsidRPr="00F27565">
              <w:rPr>
                <w:rStyle w:val="y2iqfc"/>
                <w:rFonts w:eastAsia="Calibri"/>
                <w:color w:val="202124"/>
                <w:lang w:eastAsia="ar-SA"/>
              </w:rPr>
              <w:t>kHz</w:t>
            </w:r>
            <w:proofErr w:type="spellEnd"/>
            <w:r w:rsidRPr="00F27565">
              <w:rPr>
                <w:rStyle w:val="y2iqfc"/>
                <w:rFonts w:eastAsia="Calibri"/>
                <w:color w:val="202124"/>
                <w:lang w:eastAsia="ar-SA"/>
              </w:rPr>
              <w:t xml:space="preserve">. CW PRF не менее: 0.3kHz - 100 </w:t>
            </w:r>
            <w:proofErr w:type="spellStart"/>
            <w:r w:rsidRPr="00F27565">
              <w:rPr>
                <w:rStyle w:val="y2iqfc"/>
                <w:rFonts w:eastAsia="Calibri"/>
                <w:color w:val="202124"/>
                <w:lang w:eastAsia="ar-SA"/>
              </w:rPr>
              <w:t>kHz</w:t>
            </w:r>
            <w:proofErr w:type="spellEnd"/>
            <w:r w:rsidRPr="00F27565">
              <w:rPr>
                <w:rStyle w:val="y2iqfc"/>
                <w:rFonts w:eastAsia="Calibri"/>
                <w:color w:val="202124"/>
                <w:lang w:eastAsia="ar-SA"/>
              </w:rPr>
              <w:t xml:space="preserve">. Монитор: Цветной LED дисплей, диагональ не менее 24 дюймов. Видимая область экрана не менее 23,8дюймов. Разрешение не менее 1920*1080. Регулировка экрана не менее 110º влево/вправо, не менее 90º верх/низ. Поворотный кронштейн с регулировкой по высоте - наличие. Диапазон регулировки по высоте не менее 155 мм. Наличие встроенных динамиков. Дополнительный цветной сенсорный LED дисплей - наличие: Диагональ не менее 13,3 дюйма. Разрешение не менее 1920*1080. Регулировка наклона не менее 30º - наличие. Ввод данных о пациенте при помощи сенсорной панели, не прибегая к использованию клавиатуры - наличие. Панель управления: регулируемая по высоте. Диапазон регулировки по высоте не менее 140 мм. Вращение панели управления не менее 45º от центра.    </w:t>
            </w:r>
          </w:p>
          <w:p w:rsidR="00F27565" w:rsidRPr="00F27565" w:rsidRDefault="00F27565" w:rsidP="00314D91">
            <w:pPr>
              <w:pStyle w:val="a8"/>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Возможность подключения (программные и аппаратные модули):</w:t>
            </w:r>
          </w:p>
          <w:p w:rsidR="00F27565" w:rsidRPr="00F27565" w:rsidRDefault="00F27565" w:rsidP="00314D91">
            <w:pPr>
              <w:pStyle w:val="a8"/>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Модуль физиологических сигналов - ECG, PCG и др.</w:t>
            </w:r>
          </w:p>
          <w:p w:rsidR="00F27565" w:rsidRPr="00F27565" w:rsidRDefault="00F27565" w:rsidP="00314D91">
            <w:pPr>
              <w:pStyle w:val="a8"/>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Объемное сканирование в режиме реального времени 4D. (Количество получаемых объемов в секунду, не менее 30).</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proofErr w:type="gramStart"/>
            <w:r w:rsidRPr="00F27565">
              <w:rPr>
                <w:rStyle w:val="y2iqfc"/>
                <w:rFonts w:ascii="Times New Roman" w:hAnsi="Times New Roman" w:cs="Times New Roman"/>
                <w:color w:val="202124"/>
                <w:sz w:val="24"/>
                <w:szCs w:val="24"/>
              </w:rPr>
              <w:t xml:space="preserve">- CW-Постоянно-волновой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 xml:space="preserve"> (автоматические расчеты и оконтуривание допплеровского спектра.</w:t>
            </w:r>
            <w:proofErr w:type="gramEnd"/>
            <w:r w:rsidRPr="00F27565">
              <w:rPr>
                <w:rStyle w:val="y2iqfc"/>
                <w:rFonts w:ascii="Times New Roman" w:hAnsi="Times New Roman" w:cs="Times New Roman"/>
                <w:color w:val="202124"/>
                <w:sz w:val="24"/>
                <w:szCs w:val="24"/>
              </w:rPr>
              <w:t xml:space="preserve"> Диапазон изменения PRF не уже 0,3 - 100 кГц. Диапазон изменения регистрируемых скоростей кровотока не уже 0.03 см/</w:t>
            </w:r>
            <w:proofErr w:type="gramStart"/>
            <w:r w:rsidRPr="00F27565">
              <w:rPr>
                <w:rStyle w:val="y2iqfc"/>
                <w:rFonts w:ascii="Times New Roman" w:hAnsi="Times New Roman" w:cs="Times New Roman"/>
                <w:color w:val="202124"/>
                <w:sz w:val="24"/>
                <w:szCs w:val="24"/>
              </w:rPr>
              <w:t>сек до 38.39 м/сек</w:t>
            </w:r>
            <w:proofErr w:type="gramEnd"/>
            <w:r w:rsidRPr="00F27565">
              <w:rPr>
                <w:rStyle w:val="y2iqfc"/>
                <w:rFonts w:ascii="Times New Roman" w:hAnsi="Times New Roman" w:cs="Times New Roman"/>
                <w:color w:val="202124"/>
                <w:sz w:val="24"/>
                <w:szCs w:val="24"/>
              </w:rPr>
              <w:t xml:space="preserve">. Количество регулировок </w:t>
            </w:r>
            <w:r w:rsidRPr="00F27565">
              <w:rPr>
                <w:rStyle w:val="y2iqfc"/>
                <w:rFonts w:ascii="Times New Roman" w:hAnsi="Times New Roman" w:cs="Times New Roman"/>
                <w:color w:val="202124"/>
                <w:sz w:val="24"/>
                <w:szCs w:val="24"/>
              </w:rPr>
              <w:lastRenderedPageBreak/>
              <w:t>пристеночного фильтра не менее 4).</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Программа автоматического расчета с возможностью ручного редактирования основных акушерских показателей: БПР, ДБ, ОГ, ЛЗР, с использованием алгоритмов автоматического оконтуривания и распознавания границ органов.</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Программа для автоматического определения и расчета толщины воротникового пространства у плода.</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Smart</w:t>
            </w:r>
            <w:proofErr w:type="spellEnd"/>
            <w:r w:rsidRPr="00F27565">
              <w:rPr>
                <w:rStyle w:val="y2iqfc"/>
                <w:rFonts w:ascii="Times New Roman" w:hAnsi="Times New Roman" w:cs="Times New Roman"/>
                <w:color w:val="202124"/>
                <w:sz w:val="24"/>
                <w:szCs w:val="24"/>
              </w:rPr>
              <w:t xml:space="preserve"> 3D технология 3-мерной реконструкции методом свободной руки.</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Виртуальный свет, виртуальный источник света распространяется под любым углом относительно ультразвукового объема, тем самым усиливает визуализацию мелких объектов.</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Режим послойной визуализации полученного объёма аналогичный томографии – </w:t>
            </w:r>
            <w:proofErr w:type="spellStart"/>
            <w:r w:rsidRPr="00F27565">
              <w:rPr>
                <w:rStyle w:val="y2iqfc"/>
                <w:rFonts w:ascii="Times New Roman" w:hAnsi="Times New Roman" w:cs="Times New Roman"/>
                <w:color w:val="202124"/>
                <w:sz w:val="24"/>
                <w:szCs w:val="24"/>
              </w:rPr>
              <w:t>мультислайсинг</w:t>
            </w:r>
            <w:proofErr w:type="spellEnd"/>
            <w:r w:rsidRPr="00F27565">
              <w:rPr>
                <w:rStyle w:val="y2iqfc"/>
                <w:rFonts w:ascii="Times New Roman" w:hAnsi="Times New Roman" w:cs="Times New Roman"/>
                <w:color w:val="202124"/>
                <w:sz w:val="24"/>
                <w:szCs w:val="24"/>
              </w:rPr>
              <w:t xml:space="preserve"> (количество срезов от 3 до 16).</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Получение произвольного среза любой геометрической формы в объемном изображении (поворот 0-360º с шагом 5º).</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Получение произвольного среза заданной толщины в объемном изображении с одновременным улучшением контрастности результирующего изображения (поворот 0-360º с шагом 5º).</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Режим многоплоскостного обследования сердца плода при помощи объёмного транс абдоминального датчика с высоким временным и пространственным разрешением.</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Получение трехмерного изображения в режиме цветового допплеровского картирования.</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Режим оценки взаиморасположения анатомических структур в объемном изображении в трех взаимно перпендикулярных плоскостях с возможностью свободного перемещения в любой плоскости.</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Программа для автоматического расчета объема и размеров структур, полученных при </w:t>
            </w:r>
            <w:proofErr w:type="gramStart"/>
            <w:r w:rsidRPr="00F27565">
              <w:rPr>
                <w:rStyle w:val="y2iqfc"/>
                <w:rFonts w:ascii="Times New Roman" w:hAnsi="Times New Roman" w:cs="Times New Roman"/>
                <w:color w:val="202124"/>
                <w:sz w:val="24"/>
                <w:szCs w:val="24"/>
              </w:rPr>
              <w:t>объемной</w:t>
            </w:r>
            <w:proofErr w:type="gram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эхографии</w:t>
            </w:r>
            <w:proofErr w:type="spellEnd"/>
            <w:r w:rsidRPr="00F27565">
              <w:rPr>
                <w:rStyle w:val="y2iqfc"/>
                <w:rFonts w:ascii="Times New Roman" w:hAnsi="Times New Roman" w:cs="Times New Roman"/>
                <w:color w:val="202124"/>
                <w:sz w:val="24"/>
                <w:szCs w:val="24"/>
              </w:rPr>
              <w:t>.</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Эластография</w:t>
            </w:r>
            <w:proofErr w:type="spellEnd"/>
            <w:r w:rsidRPr="00F27565">
              <w:rPr>
                <w:rStyle w:val="y2iqfc"/>
                <w:rFonts w:ascii="Times New Roman" w:hAnsi="Times New Roman" w:cs="Times New Roman"/>
                <w:color w:val="202124"/>
                <w:sz w:val="24"/>
                <w:szCs w:val="24"/>
              </w:rPr>
              <w:t xml:space="preserve"> — Пакет программ для оценки эластичности ткани (</w:t>
            </w:r>
            <w:proofErr w:type="spellStart"/>
            <w:r w:rsidRPr="00F27565">
              <w:rPr>
                <w:rStyle w:val="y2iqfc"/>
                <w:rFonts w:ascii="Times New Roman" w:hAnsi="Times New Roman" w:cs="Times New Roman"/>
                <w:color w:val="202124"/>
                <w:sz w:val="24"/>
                <w:szCs w:val="24"/>
              </w:rPr>
              <w:t>соноэластография</w:t>
            </w:r>
            <w:proofErr w:type="spellEnd"/>
            <w:r w:rsidRPr="00F27565">
              <w:rPr>
                <w:rStyle w:val="y2iqfc"/>
                <w:rFonts w:ascii="Times New Roman" w:hAnsi="Times New Roman" w:cs="Times New Roman"/>
                <w:color w:val="202124"/>
                <w:sz w:val="24"/>
                <w:szCs w:val="24"/>
              </w:rPr>
              <w:t xml:space="preserve">) с цветовым </w:t>
            </w:r>
            <w:r w:rsidRPr="00F27565">
              <w:rPr>
                <w:rStyle w:val="y2iqfc"/>
                <w:rFonts w:ascii="Times New Roman" w:hAnsi="Times New Roman" w:cs="Times New Roman"/>
                <w:color w:val="202124"/>
                <w:sz w:val="24"/>
                <w:szCs w:val="24"/>
              </w:rPr>
              <w:lastRenderedPageBreak/>
              <w:t>картированием для обследования молочной и щитовидной железы.</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Программа улучшения визуализации иглы в поле обзора датчика при проведении инвазивных процедур.</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Режим панорамного сканирования (максимальная длина получаемого панорамного изображения не менее 120 см. Работа режима панорамного сканирования на всех основных типах датчиков: линейных, </w:t>
            </w:r>
            <w:proofErr w:type="spellStart"/>
            <w:r w:rsidRPr="00F27565">
              <w:rPr>
                <w:rStyle w:val="y2iqfc"/>
                <w:rFonts w:ascii="Times New Roman" w:hAnsi="Times New Roman" w:cs="Times New Roman"/>
                <w:color w:val="202124"/>
                <w:sz w:val="24"/>
                <w:szCs w:val="24"/>
              </w:rPr>
              <w:t>конвексных</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микроконвексных</w:t>
            </w:r>
            <w:proofErr w:type="spellEnd"/>
            <w:r w:rsidRPr="00F27565">
              <w:rPr>
                <w:rStyle w:val="y2iqfc"/>
                <w:rFonts w:ascii="Times New Roman" w:hAnsi="Times New Roman" w:cs="Times New Roman"/>
                <w:color w:val="202124"/>
                <w:sz w:val="24"/>
                <w:szCs w:val="24"/>
              </w:rPr>
              <w:t>, фазированных).</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Автоматическое создание стандартных протоколов.</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Модуль для измерения и анализа толщины комплекса </w:t>
            </w:r>
            <w:proofErr w:type="spellStart"/>
            <w:r w:rsidRPr="00F27565">
              <w:rPr>
                <w:rStyle w:val="y2iqfc"/>
                <w:rFonts w:ascii="Times New Roman" w:hAnsi="Times New Roman" w:cs="Times New Roman"/>
                <w:color w:val="202124"/>
                <w:sz w:val="24"/>
                <w:szCs w:val="24"/>
              </w:rPr>
              <w:t>интимамедиа</w:t>
            </w:r>
            <w:proofErr w:type="spellEnd"/>
            <w:r w:rsidRPr="00F27565">
              <w:rPr>
                <w:rStyle w:val="y2iqfc"/>
                <w:rFonts w:ascii="Times New Roman" w:hAnsi="Times New Roman" w:cs="Times New Roman"/>
                <w:color w:val="202124"/>
                <w:sz w:val="24"/>
                <w:szCs w:val="24"/>
              </w:rPr>
              <w:t>.</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Анатомический М-режим.</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Тканевой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 xml:space="preserve"> TDI (TVI, TVD, TVM, TEI).</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gramStart"/>
            <w:r w:rsidRPr="00F27565">
              <w:rPr>
                <w:rStyle w:val="y2iqfc"/>
                <w:rFonts w:ascii="Times New Roman" w:hAnsi="Times New Roman" w:cs="Times New Roman"/>
                <w:color w:val="202124"/>
                <w:sz w:val="24"/>
                <w:szCs w:val="24"/>
              </w:rPr>
              <w:t>Тканевой</w:t>
            </w:r>
            <w:proofErr w:type="gram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 xml:space="preserve"> TDI QA количественный анализ тканевого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Огибающий (нелинейный) анатомический М-режим </w:t>
            </w:r>
            <w:proofErr w:type="spellStart"/>
            <w:r w:rsidRPr="00F27565">
              <w:rPr>
                <w:rStyle w:val="y2iqfc"/>
                <w:rFonts w:ascii="Times New Roman" w:hAnsi="Times New Roman" w:cs="Times New Roman"/>
                <w:color w:val="202124"/>
                <w:sz w:val="24"/>
                <w:szCs w:val="24"/>
              </w:rPr>
              <w:t>Free</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Xros</w:t>
            </w:r>
            <w:proofErr w:type="spellEnd"/>
            <w:r w:rsidRPr="00F27565">
              <w:rPr>
                <w:rStyle w:val="y2iqfc"/>
                <w:rFonts w:ascii="Times New Roman" w:hAnsi="Times New Roman" w:cs="Times New Roman"/>
                <w:color w:val="202124"/>
                <w:sz w:val="24"/>
                <w:szCs w:val="24"/>
              </w:rPr>
              <w:t xml:space="preserve"> CM.</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Пакет для количественной оценки движения и деформации миокарда</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Stress</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echo</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module</w:t>
            </w:r>
            <w:proofErr w:type="spellEnd"/>
            <w:r w:rsidRPr="00F27565">
              <w:rPr>
                <w:rStyle w:val="y2iqfc"/>
                <w:rFonts w:ascii="Times New Roman" w:hAnsi="Times New Roman" w:cs="Times New Roman"/>
                <w:color w:val="202124"/>
                <w:sz w:val="24"/>
                <w:szCs w:val="24"/>
              </w:rPr>
              <w:t xml:space="preserve"> - модуль интегрированной системы стресс-эхо с возможностью проведения нагрузочных и фармакологических проб. </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Опция проведения исследования левого желудочка с применением контрастных веществ</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Анализ изображений </w:t>
            </w:r>
            <w:proofErr w:type="gramStart"/>
            <w:r w:rsidRPr="00F27565">
              <w:rPr>
                <w:rStyle w:val="y2iqfc"/>
                <w:rFonts w:ascii="Times New Roman" w:hAnsi="Times New Roman" w:cs="Times New Roman"/>
                <w:color w:val="202124"/>
                <w:sz w:val="24"/>
                <w:szCs w:val="24"/>
              </w:rPr>
              <w:t>двухмерной</w:t>
            </w:r>
            <w:proofErr w:type="gramEnd"/>
            <w:r w:rsidRPr="00F27565">
              <w:rPr>
                <w:rStyle w:val="y2iqfc"/>
                <w:rFonts w:ascii="Times New Roman" w:hAnsi="Times New Roman" w:cs="Times New Roman"/>
                <w:color w:val="202124"/>
                <w:sz w:val="24"/>
                <w:szCs w:val="24"/>
              </w:rPr>
              <w:t xml:space="preserve"> эхокардиографии</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Автоматическая подстройка расположения и угла наклона рамки цветового </w:t>
            </w:r>
            <w:proofErr w:type="spellStart"/>
            <w:r w:rsidRPr="00F27565">
              <w:rPr>
                <w:rStyle w:val="y2iqfc"/>
                <w:rFonts w:ascii="Times New Roman" w:hAnsi="Times New Roman" w:cs="Times New Roman"/>
                <w:color w:val="202124"/>
                <w:sz w:val="24"/>
                <w:szCs w:val="24"/>
              </w:rPr>
              <w:t>допплера</w:t>
            </w:r>
            <w:proofErr w:type="spellEnd"/>
            <w:r w:rsidRPr="00F27565">
              <w:rPr>
                <w:rStyle w:val="y2iqfc"/>
                <w:rFonts w:ascii="Times New Roman" w:hAnsi="Times New Roman" w:cs="Times New Roman"/>
                <w:color w:val="202124"/>
                <w:sz w:val="24"/>
                <w:szCs w:val="24"/>
              </w:rPr>
              <w:t xml:space="preserve"> с автоматическим отслеживанием положения контрольного объема</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proofErr w:type="gramStart"/>
            <w:r w:rsidRPr="00F27565">
              <w:rPr>
                <w:rStyle w:val="y2iqfc"/>
                <w:rFonts w:ascii="Times New Roman" w:hAnsi="Times New Roman" w:cs="Times New Roman"/>
                <w:color w:val="202124"/>
                <w:sz w:val="24"/>
                <w:szCs w:val="24"/>
              </w:rPr>
              <w:t>C</w:t>
            </w:r>
            <w:proofErr w:type="gramEnd"/>
            <w:r w:rsidRPr="00F27565">
              <w:rPr>
                <w:rStyle w:val="y2iqfc"/>
                <w:rFonts w:ascii="Times New Roman" w:hAnsi="Times New Roman" w:cs="Times New Roman"/>
                <w:color w:val="202124"/>
                <w:sz w:val="24"/>
                <w:szCs w:val="24"/>
              </w:rPr>
              <w:t>истема</w:t>
            </w:r>
            <w:proofErr w:type="spellEnd"/>
            <w:r w:rsidRPr="00F27565">
              <w:rPr>
                <w:rStyle w:val="y2iqfc"/>
                <w:rFonts w:ascii="Times New Roman" w:hAnsi="Times New Roman" w:cs="Times New Roman"/>
                <w:color w:val="202124"/>
                <w:sz w:val="24"/>
                <w:szCs w:val="24"/>
              </w:rPr>
              <w:t xml:space="preserve"> DICOM 3.0.</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Встраиваемая в корпус аккумуляторная батарея (время работы в режиме ожидания не менее 24 часов).</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Встроенный подогреватель геля.</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Термопринтер черно-белый.</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Термопринтер цветной</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Наличие программных и аппаратных модулей в комплекте поставки:</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lastRenderedPageBreak/>
              <w:t>- Модуль физиологических сигналов - ECG, PCG и др.</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proofErr w:type="gramStart"/>
            <w:r w:rsidRPr="00F27565">
              <w:rPr>
                <w:rStyle w:val="y2iqfc"/>
                <w:rFonts w:ascii="Times New Roman" w:hAnsi="Times New Roman" w:cs="Times New Roman"/>
                <w:color w:val="202124"/>
                <w:sz w:val="24"/>
                <w:szCs w:val="24"/>
              </w:rPr>
              <w:t xml:space="preserve">- CW-Постоянно-волновой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 xml:space="preserve"> (автоматические расчеты и оконтуривание допплеровского спектра.</w:t>
            </w:r>
            <w:proofErr w:type="gramEnd"/>
            <w:r w:rsidRPr="00F27565">
              <w:rPr>
                <w:rStyle w:val="y2iqfc"/>
                <w:rFonts w:ascii="Times New Roman" w:hAnsi="Times New Roman" w:cs="Times New Roman"/>
                <w:color w:val="202124"/>
                <w:sz w:val="24"/>
                <w:szCs w:val="24"/>
              </w:rPr>
              <w:t xml:space="preserve"> Диапазон изменения PRF не уже 0,3 - 100 кГц. Диапазон изменения регистрируемых скоростей кровотока не уже 0.03 см/</w:t>
            </w:r>
            <w:proofErr w:type="gramStart"/>
            <w:r w:rsidRPr="00F27565">
              <w:rPr>
                <w:rStyle w:val="y2iqfc"/>
                <w:rFonts w:ascii="Times New Roman" w:hAnsi="Times New Roman" w:cs="Times New Roman"/>
                <w:color w:val="202124"/>
                <w:sz w:val="24"/>
                <w:szCs w:val="24"/>
              </w:rPr>
              <w:t>сек до 38.39 м/сек</w:t>
            </w:r>
            <w:proofErr w:type="gramEnd"/>
            <w:r w:rsidRPr="00F27565">
              <w:rPr>
                <w:rStyle w:val="y2iqfc"/>
                <w:rFonts w:ascii="Times New Roman" w:hAnsi="Times New Roman" w:cs="Times New Roman"/>
                <w:color w:val="202124"/>
                <w:sz w:val="24"/>
                <w:szCs w:val="24"/>
              </w:rPr>
              <w:t>. Количество регулировок пристеночного фильтра не менее 4).</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Анатомический М-режим.</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Тканевой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 xml:space="preserve"> TDI (TVI, TVD, TVM, TEI).</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gramStart"/>
            <w:r w:rsidRPr="00F27565">
              <w:rPr>
                <w:rStyle w:val="y2iqfc"/>
                <w:rFonts w:ascii="Times New Roman" w:hAnsi="Times New Roman" w:cs="Times New Roman"/>
                <w:color w:val="202124"/>
                <w:sz w:val="24"/>
                <w:szCs w:val="24"/>
              </w:rPr>
              <w:t>Тканевой</w:t>
            </w:r>
            <w:proofErr w:type="gram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допплер</w:t>
            </w:r>
            <w:proofErr w:type="spellEnd"/>
            <w:r w:rsidRPr="00F27565">
              <w:rPr>
                <w:rStyle w:val="y2iqfc"/>
                <w:rFonts w:ascii="Times New Roman" w:hAnsi="Times New Roman" w:cs="Times New Roman"/>
                <w:color w:val="202124"/>
                <w:sz w:val="24"/>
                <w:szCs w:val="24"/>
              </w:rPr>
              <w:t xml:space="preserve"> TDI QA количественный анализ тканевого </w:t>
            </w:r>
            <w:proofErr w:type="spellStart"/>
            <w:r w:rsidRPr="00F27565">
              <w:rPr>
                <w:rStyle w:val="y2iqfc"/>
                <w:rFonts w:ascii="Times New Roman" w:hAnsi="Times New Roman" w:cs="Times New Roman"/>
                <w:color w:val="202124"/>
                <w:sz w:val="24"/>
                <w:szCs w:val="24"/>
              </w:rPr>
              <w:t>допплера</w:t>
            </w:r>
            <w:proofErr w:type="spellEnd"/>
            <w:r w:rsidRPr="00F27565">
              <w:rPr>
                <w:rStyle w:val="y2iqfc"/>
                <w:rFonts w:ascii="Times New Roman" w:hAnsi="Times New Roman" w:cs="Times New Roman"/>
                <w:color w:val="202124"/>
                <w:sz w:val="24"/>
                <w:szCs w:val="24"/>
              </w:rPr>
              <w:t>.</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Огибающий (нелинейный) анатомический М-режим.</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Пакет для количественной оценки движения и деформации миокарда</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Stress</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echo</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module</w:t>
            </w:r>
            <w:proofErr w:type="spellEnd"/>
            <w:r w:rsidRPr="00F27565">
              <w:rPr>
                <w:rStyle w:val="y2iqfc"/>
                <w:rFonts w:ascii="Times New Roman" w:hAnsi="Times New Roman" w:cs="Times New Roman"/>
                <w:color w:val="202124"/>
                <w:sz w:val="24"/>
                <w:szCs w:val="24"/>
              </w:rPr>
              <w:t xml:space="preserve"> - модуль интегрированной системы стресс-эхо с возможностью проведения нагрузочных и фармакологических проб.</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Опция проведения исследования левого желудочка с применением контрастных веществ</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Эластография</w:t>
            </w:r>
            <w:proofErr w:type="spellEnd"/>
            <w:r w:rsidRPr="00F27565">
              <w:rPr>
                <w:rStyle w:val="y2iqfc"/>
                <w:rFonts w:ascii="Times New Roman" w:hAnsi="Times New Roman" w:cs="Times New Roman"/>
                <w:color w:val="202124"/>
                <w:sz w:val="24"/>
                <w:szCs w:val="24"/>
              </w:rPr>
              <w:t xml:space="preserve"> — Пакет программ для оценки эластичности ткани (</w:t>
            </w:r>
            <w:proofErr w:type="spellStart"/>
            <w:r w:rsidRPr="00F27565">
              <w:rPr>
                <w:rStyle w:val="y2iqfc"/>
                <w:rFonts w:ascii="Times New Roman" w:hAnsi="Times New Roman" w:cs="Times New Roman"/>
                <w:color w:val="202124"/>
                <w:sz w:val="24"/>
                <w:szCs w:val="24"/>
              </w:rPr>
              <w:t>соноэластография</w:t>
            </w:r>
            <w:proofErr w:type="spellEnd"/>
            <w:r w:rsidRPr="00F27565">
              <w:rPr>
                <w:rStyle w:val="y2iqfc"/>
                <w:rFonts w:ascii="Times New Roman" w:hAnsi="Times New Roman" w:cs="Times New Roman"/>
                <w:color w:val="202124"/>
                <w:sz w:val="24"/>
                <w:szCs w:val="24"/>
              </w:rPr>
              <w:t>) с цветовым картированием для обследования молочной и щитовидной железы.</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Программа улучшения визуализации иглы в поле обзора датчика при проведении инвазивных процедур.</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Режим панорамного сканирования (максимальная длина получаемого панорамного изображения не менее 120 см. Работа режима панорамного сканирования на всех основных типах датчиков: линейных, </w:t>
            </w:r>
            <w:proofErr w:type="spellStart"/>
            <w:r w:rsidRPr="00F27565">
              <w:rPr>
                <w:rStyle w:val="y2iqfc"/>
                <w:rFonts w:ascii="Times New Roman" w:hAnsi="Times New Roman" w:cs="Times New Roman"/>
                <w:color w:val="202124"/>
                <w:sz w:val="24"/>
                <w:szCs w:val="24"/>
              </w:rPr>
              <w:t>конвексных</w:t>
            </w:r>
            <w:proofErr w:type="spellEnd"/>
            <w:r w:rsidRPr="00F27565">
              <w:rPr>
                <w:rStyle w:val="y2iqfc"/>
                <w:rFonts w:ascii="Times New Roman" w:hAnsi="Times New Roman" w:cs="Times New Roman"/>
                <w:color w:val="202124"/>
                <w:sz w:val="24"/>
                <w:szCs w:val="24"/>
              </w:rPr>
              <w:t xml:space="preserve">, </w:t>
            </w:r>
            <w:proofErr w:type="spellStart"/>
            <w:r w:rsidRPr="00F27565">
              <w:rPr>
                <w:rStyle w:val="y2iqfc"/>
                <w:rFonts w:ascii="Times New Roman" w:hAnsi="Times New Roman" w:cs="Times New Roman"/>
                <w:color w:val="202124"/>
                <w:sz w:val="24"/>
                <w:szCs w:val="24"/>
              </w:rPr>
              <w:t>микроконвексных</w:t>
            </w:r>
            <w:proofErr w:type="spellEnd"/>
            <w:r w:rsidRPr="00F27565">
              <w:rPr>
                <w:rStyle w:val="y2iqfc"/>
                <w:rFonts w:ascii="Times New Roman" w:hAnsi="Times New Roman" w:cs="Times New Roman"/>
                <w:color w:val="202124"/>
                <w:sz w:val="24"/>
                <w:szCs w:val="24"/>
              </w:rPr>
              <w:t>, фазированных).</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Анализ изображений </w:t>
            </w:r>
            <w:proofErr w:type="gramStart"/>
            <w:r w:rsidRPr="00F27565">
              <w:rPr>
                <w:rStyle w:val="y2iqfc"/>
                <w:rFonts w:ascii="Times New Roman" w:hAnsi="Times New Roman" w:cs="Times New Roman"/>
                <w:color w:val="202124"/>
                <w:sz w:val="24"/>
                <w:szCs w:val="24"/>
              </w:rPr>
              <w:t>двухмерной</w:t>
            </w:r>
            <w:proofErr w:type="gramEnd"/>
            <w:r w:rsidRPr="00F27565">
              <w:rPr>
                <w:rStyle w:val="y2iqfc"/>
                <w:rFonts w:ascii="Times New Roman" w:hAnsi="Times New Roman" w:cs="Times New Roman"/>
                <w:color w:val="202124"/>
                <w:sz w:val="24"/>
                <w:szCs w:val="24"/>
              </w:rPr>
              <w:t xml:space="preserve"> эхокардиографии</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Модуль для измерения и анализа толщины комплекса </w:t>
            </w:r>
            <w:proofErr w:type="spellStart"/>
            <w:r w:rsidRPr="00F27565">
              <w:rPr>
                <w:rStyle w:val="y2iqfc"/>
                <w:rFonts w:ascii="Times New Roman" w:hAnsi="Times New Roman" w:cs="Times New Roman"/>
                <w:color w:val="202124"/>
                <w:sz w:val="24"/>
                <w:szCs w:val="24"/>
              </w:rPr>
              <w:t>интимамедиа</w:t>
            </w:r>
            <w:proofErr w:type="spellEnd"/>
            <w:r w:rsidRPr="00F27565">
              <w:rPr>
                <w:rStyle w:val="y2iqfc"/>
                <w:rFonts w:ascii="Times New Roman" w:hAnsi="Times New Roman" w:cs="Times New Roman"/>
                <w:color w:val="202124"/>
                <w:sz w:val="24"/>
                <w:szCs w:val="24"/>
              </w:rPr>
              <w:t>.</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Автоматическая подстройка расположения и угла наклона рамки цветового </w:t>
            </w:r>
            <w:proofErr w:type="spellStart"/>
            <w:r w:rsidRPr="00F27565">
              <w:rPr>
                <w:rStyle w:val="y2iqfc"/>
                <w:rFonts w:ascii="Times New Roman" w:hAnsi="Times New Roman" w:cs="Times New Roman"/>
                <w:color w:val="202124"/>
                <w:sz w:val="24"/>
                <w:szCs w:val="24"/>
              </w:rPr>
              <w:t>допплера</w:t>
            </w:r>
            <w:proofErr w:type="spellEnd"/>
            <w:r w:rsidRPr="00F27565">
              <w:rPr>
                <w:rStyle w:val="y2iqfc"/>
                <w:rFonts w:ascii="Times New Roman" w:hAnsi="Times New Roman" w:cs="Times New Roman"/>
                <w:color w:val="202124"/>
                <w:sz w:val="24"/>
                <w:szCs w:val="24"/>
              </w:rPr>
              <w:t xml:space="preserve"> с автоматическим отслеживанием положения контрольного объема</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t xml:space="preserve">- </w:t>
            </w:r>
            <w:proofErr w:type="spellStart"/>
            <w:proofErr w:type="gramStart"/>
            <w:r w:rsidRPr="00F27565">
              <w:rPr>
                <w:rStyle w:val="y2iqfc"/>
                <w:rFonts w:ascii="Times New Roman" w:hAnsi="Times New Roman" w:cs="Times New Roman"/>
                <w:color w:val="202124"/>
                <w:sz w:val="24"/>
                <w:szCs w:val="24"/>
              </w:rPr>
              <w:t>C</w:t>
            </w:r>
            <w:proofErr w:type="gramEnd"/>
            <w:r w:rsidRPr="00F27565">
              <w:rPr>
                <w:rStyle w:val="y2iqfc"/>
                <w:rFonts w:ascii="Times New Roman" w:hAnsi="Times New Roman" w:cs="Times New Roman"/>
                <w:color w:val="202124"/>
                <w:sz w:val="24"/>
                <w:szCs w:val="24"/>
              </w:rPr>
              <w:t>истема</w:t>
            </w:r>
            <w:proofErr w:type="spellEnd"/>
            <w:r w:rsidRPr="00F27565">
              <w:rPr>
                <w:rStyle w:val="y2iqfc"/>
                <w:rFonts w:ascii="Times New Roman" w:hAnsi="Times New Roman" w:cs="Times New Roman"/>
                <w:color w:val="202124"/>
                <w:sz w:val="24"/>
                <w:szCs w:val="24"/>
              </w:rPr>
              <w:t xml:space="preserve"> DICOM 3.0.</w:t>
            </w:r>
          </w:p>
          <w:p w:rsidR="00F27565" w:rsidRPr="00F27565" w:rsidRDefault="00F27565" w:rsidP="00314D91">
            <w:pPr>
              <w:spacing w:after="0" w:line="240" w:lineRule="auto"/>
              <w:jc w:val="both"/>
              <w:rPr>
                <w:rStyle w:val="y2iqfc"/>
                <w:rFonts w:ascii="Times New Roman" w:hAnsi="Times New Roman" w:cs="Times New Roman"/>
                <w:color w:val="202124"/>
                <w:sz w:val="24"/>
                <w:szCs w:val="24"/>
              </w:rPr>
            </w:pPr>
            <w:r w:rsidRPr="00F27565">
              <w:rPr>
                <w:rStyle w:val="y2iqfc"/>
                <w:rFonts w:ascii="Times New Roman" w:hAnsi="Times New Roman" w:cs="Times New Roman"/>
                <w:color w:val="202124"/>
                <w:sz w:val="24"/>
                <w:szCs w:val="24"/>
              </w:rPr>
              <w:lastRenderedPageBreak/>
              <w:t xml:space="preserve">- Встроенный </w:t>
            </w:r>
            <w:proofErr w:type="spellStart"/>
            <w:r w:rsidRPr="00F27565">
              <w:rPr>
                <w:rStyle w:val="y2iqfc"/>
                <w:rFonts w:ascii="Times New Roman" w:hAnsi="Times New Roman" w:cs="Times New Roman"/>
                <w:color w:val="202124"/>
                <w:sz w:val="24"/>
                <w:szCs w:val="24"/>
              </w:rPr>
              <w:t>Wi-Fi</w:t>
            </w:r>
            <w:proofErr w:type="spellEnd"/>
            <w:r w:rsidRPr="00F27565">
              <w:rPr>
                <w:rStyle w:val="y2iqfc"/>
                <w:rFonts w:ascii="Times New Roman" w:hAnsi="Times New Roman" w:cs="Times New Roman"/>
                <w:color w:val="202124"/>
                <w:sz w:val="24"/>
                <w:szCs w:val="24"/>
              </w:rPr>
              <w:t xml:space="preserve"> адаптер</w:t>
            </w:r>
          </w:p>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Style w:val="y2iqfc"/>
                <w:rFonts w:ascii="Times New Roman" w:hAnsi="Times New Roman" w:cs="Times New Roman"/>
                <w:color w:val="202124"/>
                <w:sz w:val="24"/>
                <w:szCs w:val="24"/>
              </w:rPr>
              <w:t>- Встроенный подогреватель геля.</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lastRenderedPageBreak/>
              <w:t>1 шт.</w:t>
            </w:r>
          </w:p>
        </w:tc>
      </w:tr>
      <w:tr w:rsidR="00F27565" w:rsidRPr="00F27565" w:rsidTr="00314D91">
        <w:trPr>
          <w:trHeight w:val="392"/>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2</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Модуль ЭКГ и физиологических сигналов </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Модуль для синхронизации УЗИ изображения с ЭКГ и физиологическими сигналами пациента. </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3</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Модуль постоянно-волновой </w:t>
            </w:r>
            <w:proofErr w:type="spellStart"/>
            <w:r w:rsidRPr="00F27565">
              <w:rPr>
                <w:rFonts w:ascii="Times New Roman" w:eastAsia="Times New Roman" w:hAnsi="Times New Roman" w:cs="Times New Roman"/>
                <w:color w:val="000000"/>
                <w:sz w:val="24"/>
                <w:szCs w:val="24"/>
                <w:lang w:eastAsia="ru-RU"/>
              </w:rPr>
              <w:t>допплер</w:t>
            </w:r>
            <w:proofErr w:type="spellEnd"/>
            <w:r w:rsidRPr="00F27565">
              <w:rPr>
                <w:rFonts w:ascii="Times New Roman" w:eastAsia="Times New Roman" w:hAnsi="Times New Roman" w:cs="Times New Roman"/>
                <w:color w:val="000000"/>
                <w:sz w:val="24"/>
                <w:szCs w:val="24"/>
                <w:lang w:eastAsia="ru-RU"/>
              </w:rPr>
              <w:t xml:space="preserve"> CW</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roofErr w:type="gramStart"/>
            <w:r w:rsidRPr="00F27565">
              <w:rPr>
                <w:rFonts w:ascii="Times New Roman" w:eastAsia="Times New Roman" w:hAnsi="Times New Roman" w:cs="Times New Roman"/>
                <w:color w:val="000000"/>
                <w:sz w:val="24"/>
                <w:szCs w:val="24"/>
                <w:lang w:eastAsia="ru-RU"/>
              </w:rPr>
              <w:t xml:space="preserve">Постоянно-волновой </w:t>
            </w:r>
            <w:proofErr w:type="spellStart"/>
            <w:r w:rsidRPr="00F27565">
              <w:rPr>
                <w:rFonts w:ascii="Times New Roman" w:eastAsia="Times New Roman" w:hAnsi="Times New Roman" w:cs="Times New Roman"/>
                <w:color w:val="000000"/>
                <w:sz w:val="24"/>
                <w:szCs w:val="24"/>
                <w:lang w:eastAsia="ru-RU"/>
              </w:rPr>
              <w:t>допплер</w:t>
            </w:r>
            <w:proofErr w:type="spellEnd"/>
            <w:r w:rsidRPr="00F27565">
              <w:rPr>
                <w:rFonts w:ascii="Times New Roman" w:eastAsia="Times New Roman" w:hAnsi="Times New Roman" w:cs="Times New Roman"/>
                <w:color w:val="000000"/>
                <w:sz w:val="24"/>
                <w:szCs w:val="24"/>
                <w:lang w:eastAsia="ru-RU"/>
              </w:rPr>
              <w:t xml:space="preserve"> (автоматические расчеты и оконтуривание допплеровского спектра.</w:t>
            </w:r>
            <w:proofErr w:type="gramEnd"/>
            <w:r w:rsidRPr="00F27565">
              <w:rPr>
                <w:rFonts w:ascii="Times New Roman" w:eastAsia="Times New Roman" w:hAnsi="Times New Roman" w:cs="Times New Roman"/>
                <w:color w:val="000000"/>
                <w:sz w:val="24"/>
                <w:szCs w:val="24"/>
                <w:lang w:eastAsia="ru-RU"/>
              </w:rPr>
              <w:t xml:space="preserve"> Диапазон изменения PRF не уже 0,3 - 100 кГц. Диапазон изменения регистрируемых скоростей кровотока не уже 0.03 см/</w:t>
            </w:r>
            <w:proofErr w:type="gramStart"/>
            <w:r w:rsidRPr="00F27565">
              <w:rPr>
                <w:rFonts w:ascii="Times New Roman" w:eastAsia="Times New Roman" w:hAnsi="Times New Roman" w:cs="Times New Roman"/>
                <w:color w:val="000000"/>
                <w:sz w:val="24"/>
                <w:szCs w:val="24"/>
                <w:lang w:eastAsia="ru-RU"/>
              </w:rPr>
              <w:t>сек до 38.39 м/сек</w:t>
            </w:r>
            <w:proofErr w:type="gramEnd"/>
            <w:r w:rsidRPr="00F27565">
              <w:rPr>
                <w:rFonts w:ascii="Times New Roman" w:eastAsia="Times New Roman" w:hAnsi="Times New Roman" w:cs="Times New Roman"/>
                <w:color w:val="000000"/>
                <w:sz w:val="24"/>
                <w:szCs w:val="24"/>
                <w:lang w:eastAsia="ru-RU"/>
              </w:rPr>
              <w:t>. Количество регулировок пристеночного фильтра не менее 4).</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4</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Анатомический М-режим</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Анатомический М-режим</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5</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roofErr w:type="gramStart"/>
            <w:r w:rsidRPr="00F27565">
              <w:rPr>
                <w:rFonts w:ascii="Times New Roman" w:eastAsia="Times New Roman" w:hAnsi="Times New Roman" w:cs="Times New Roman"/>
                <w:color w:val="000000"/>
                <w:sz w:val="24"/>
                <w:szCs w:val="24"/>
                <w:lang w:eastAsia="ru-RU"/>
              </w:rPr>
              <w:t xml:space="preserve">TDI (Тканевой </w:t>
            </w:r>
            <w:proofErr w:type="spellStart"/>
            <w:r w:rsidRPr="00F27565">
              <w:rPr>
                <w:rFonts w:ascii="Times New Roman" w:eastAsia="Times New Roman" w:hAnsi="Times New Roman" w:cs="Times New Roman"/>
                <w:color w:val="000000"/>
                <w:sz w:val="24"/>
                <w:szCs w:val="24"/>
                <w:lang w:eastAsia="ru-RU"/>
              </w:rPr>
              <w:t>Допплер</w:t>
            </w:r>
            <w:proofErr w:type="spellEnd"/>
            <w:r w:rsidRPr="00F27565">
              <w:rPr>
                <w:rFonts w:ascii="Times New Roman" w:eastAsia="Times New Roman" w:hAnsi="Times New Roman" w:cs="Times New Roman"/>
                <w:color w:val="000000"/>
                <w:sz w:val="24"/>
                <w:szCs w:val="24"/>
                <w:lang w:eastAsia="ru-RU"/>
              </w:rPr>
              <w:t>, включает в себя TVI, TEI, TVD и TVM)</w:t>
            </w:r>
            <w:proofErr w:type="gramEnd"/>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цветовое картирование движения тканей, применяется совместно с </w:t>
            </w:r>
            <w:proofErr w:type="gramStart"/>
            <w:r w:rsidRPr="00F27565">
              <w:rPr>
                <w:rFonts w:ascii="Times New Roman" w:eastAsia="Times New Roman" w:hAnsi="Times New Roman" w:cs="Times New Roman"/>
                <w:color w:val="000000"/>
                <w:sz w:val="24"/>
                <w:szCs w:val="24"/>
                <w:lang w:eastAsia="ru-RU"/>
              </w:rPr>
              <w:t>импульсным</w:t>
            </w:r>
            <w:proofErr w:type="gramEnd"/>
            <w:r w:rsidRPr="00F27565">
              <w:rPr>
                <w:rFonts w:ascii="Times New Roman" w:eastAsia="Times New Roman" w:hAnsi="Times New Roman" w:cs="Times New Roman"/>
                <w:color w:val="000000"/>
                <w:sz w:val="24"/>
                <w:szCs w:val="24"/>
                <w:lang w:eastAsia="ru-RU"/>
              </w:rPr>
              <w:t xml:space="preserve"> </w:t>
            </w:r>
            <w:proofErr w:type="spellStart"/>
            <w:r w:rsidRPr="00F27565">
              <w:rPr>
                <w:rFonts w:ascii="Times New Roman" w:eastAsia="Times New Roman" w:hAnsi="Times New Roman" w:cs="Times New Roman"/>
                <w:color w:val="000000"/>
                <w:sz w:val="24"/>
                <w:szCs w:val="24"/>
                <w:lang w:eastAsia="ru-RU"/>
              </w:rPr>
              <w:t>допплером</w:t>
            </w:r>
            <w:proofErr w:type="spellEnd"/>
            <w:r w:rsidRPr="00F27565">
              <w:rPr>
                <w:rFonts w:ascii="Times New Roman" w:eastAsia="Times New Roman" w:hAnsi="Times New Roman" w:cs="Times New Roman"/>
                <w:color w:val="000000"/>
                <w:sz w:val="24"/>
                <w:szCs w:val="24"/>
                <w:lang w:eastAsia="ru-RU"/>
              </w:rPr>
              <w:t xml:space="preserve"> в эхокардиографии для оценки сократительной способности миокарда</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78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6</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Огибающий (нелинейный) анатомический М-режим</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это возможность вращения курсора в М-режиме под произвольным углом (при фиксированном положении датчика) с возможностью цветового картирования</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104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7</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Количественный анализ сократимости миокарда в режиме тканевого </w:t>
            </w:r>
            <w:proofErr w:type="spellStart"/>
            <w:r w:rsidRPr="00F27565">
              <w:rPr>
                <w:rFonts w:ascii="Times New Roman" w:eastAsia="Times New Roman" w:hAnsi="Times New Roman" w:cs="Times New Roman"/>
                <w:color w:val="000000"/>
                <w:sz w:val="24"/>
                <w:szCs w:val="24"/>
                <w:lang w:eastAsia="ru-RU"/>
              </w:rPr>
              <w:t>допплера</w:t>
            </w:r>
            <w:proofErr w:type="spellEnd"/>
            <w:r w:rsidRPr="00F27565">
              <w:rPr>
                <w:rFonts w:ascii="Times New Roman" w:eastAsia="Times New Roman" w:hAnsi="Times New Roman" w:cs="Times New Roman"/>
                <w:color w:val="000000"/>
                <w:sz w:val="24"/>
                <w:szCs w:val="24"/>
                <w:lang w:eastAsia="ru-RU"/>
              </w:rPr>
              <w:t xml:space="preserve"> с построением графика скорость/время</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Количественный анализ цветового картирования движения тканей, применяется совместно с </w:t>
            </w:r>
            <w:proofErr w:type="gramStart"/>
            <w:r w:rsidRPr="00F27565">
              <w:rPr>
                <w:rFonts w:ascii="Times New Roman" w:eastAsia="Times New Roman" w:hAnsi="Times New Roman" w:cs="Times New Roman"/>
                <w:color w:val="000000"/>
                <w:sz w:val="24"/>
                <w:szCs w:val="24"/>
                <w:lang w:eastAsia="ru-RU"/>
              </w:rPr>
              <w:t>импульсным</w:t>
            </w:r>
            <w:proofErr w:type="gramEnd"/>
            <w:r w:rsidRPr="00F27565">
              <w:rPr>
                <w:rFonts w:ascii="Times New Roman" w:eastAsia="Times New Roman" w:hAnsi="Times New Roman" w:cs="Times New Roman"/>
                <w:color w:val="000000"/>
                <w:sz w:val="24"/>
                <w:szCs w:val="24"/>
                <w:lang w:eastAsia="ru-RU"/>
              </w:rPr>
              <w:t xml:space="preserve"> </w:t>
            </w:r>
            <w:proofErr w:type="spellStart"/>
            <w:r w:rsidRPr="00F27565">
              <w:rPr>
                <w:rFonts w:ascii="Times New Roman" w:eastAsia="Times New Roman" w:hAnsi="Times New Roman" w:cs="Times New Roman"/>
                <w:color w:val="000000"/>
                <w:sz w:val="24"/>
                <w:szCs w:val="24"/>
                <w:lang w:eastAsia="ru-RU"/>
              </w:rPr>
              <w:t>допплером</w:t>
            </w:r>
            <w:proofErr w:type="spellEnd"/>
            <w:r w:rsidRPr="00F27565">
              <w:rPr>
                <w:rFonts w:ascii="Times New Roman" w:eastAsia="Times New Roman" w:hAnsi="Times New Roman" w:cs="Times New Roman"/>
                <w:color w:val="000000"/>
                <w:sz w:val="24"/>
                <w:szCs w:val="24"/>
                <w:lang w:eastAsia="ru-RU"/>
              </w:rPr>
              <w:t xml:space="preserve"> в эхокардиографии для оценки сократительной способности миокарда</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78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8</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Отслеживание ткани с количественного анализа</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Визуализация движения тканей при количественном анализе цветового картирования</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278"/>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9</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Стресс-Эхо (модуль интегрированной системы стресс-эхо с возможностью проведения нагрузочных и фармакологических </w:t>
            </w:r>
            <w:r w:rsidRPr="00F27565">
              <w:rPr>
                <w:rFonts w:ascii="Times New Roman" w:eastAsia="Times New Roman" w:hAnsi="Times New Roman" w:cs="Times New Roman"/>
                <w:color w:val="000000"/>
                <w:sz w:val="24"/>
                <w:szCs w:val="24"/>
                <w:lang w:eastAsia="ru-RU"/>
              </w:rPr>
              <w:lastRenderedPageBreak/>
              <w:t>проб)</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lastRenderedPageBreak/>
              <w:t> методика исследования сердца, проводимая с целью регистрации объективных признаков ишемии миокарда, индуцированной физическими нагрузками, фармакологическими и др. нагрузками</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1269"/>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10</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Исследования с контрастом для более точной визуализации границ левого желудочка и диагностики соответствующих аномалий, а также анализа подвижности его стенок и расчета фракции выброса</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исследования с контрастом для более точной визуализации границ левого желудочка и диагностики соответствующих аномалий, а также анализа подвижности его стенок и расчета фракции выброса</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78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11</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Пакет программ для оценки эластичности ткани (</w:t>
            </w:r>
            <w:proofErr w:type="spellStart"/>
            <w:r w:rsidRPr="00F27565">
              <w:rPr>
                <w:rFonts w:ascii="Times New Roman" w:eastAsia="Times New Roman" w:hAnsi="Times New Roman" w:cs="Times New Roman"/>
                <w:color w:val="000000"/>
                <w:sz w:val="24"/>
                <w:szCs w:val="24"/>
                <w:lang w:eastAsia="ru-RU"/>
              </w:rPr>
              <w:t>соноэластография</w:t>
            </w:r>
            <w:proofErr w:type="spellEnd"/>
            <w:r w:rsidRPr="00F27565">
              <w:rPr>
                <w:rFonts w:ascii="Times New Roman" w:eastAsia="Times New Roman" w:hAnsi="Times New Roman" w:cs="Times New Roman"/>
                <w:color w:val="000000"/>
                <w:sz w:val="24"/>
                <w:szCs w:val="24"/>
                <w:lang w:eastAsia="ru-RU"/>
              </w:rPr>
              <w:t>)</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 Пакет программ для оценки эластичности ткани метолом компрессионной </w:t>
            </w:r>
            <w:proofErr w:type="spellStart"/>
            <w:r w:rsidRPr="00F27565">
              <w:rPr>
                <w:rFonts w:ascii="Times New Roman" w:eastAsia="Times New Roman" w:hAnsi="Times New Roman" w:cs="Times New Roman"/>
                <w:color w:val="000000"/>
                <w:sz w:val="24"/>
                <w:szCs w:val="24"/>
                <w:lang w:eastAsia="ru-RU"/>
              </w:rPr>
              <w:t>эластографии</w:t>
            </w:r>
            <w:proofErr w:type="spellEnd"/>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278"/>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12</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Программа улучшения визуализации иглы в поле обзора датчика при проведении инвазивных процедур</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Программа улучшения визуализации иглы в поле обзора датчика при проведении инвазивных процедур</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13</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Режим панорамного сканирования</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 максимальная длина получаемого панорамного изображения не менее 120 см. Работа режима панорамного сканирования на всех основных типах датчиков: линейных, </w:t>
            </w:r>
            <w:proofErr w:type="spellStart"/>
            <w:r w:rsidRPr="00F27565">
              <w:rPr>
                <w:rFonts w:ascii="Times New Roman" w:eastAsia="Times New Roman" w:hAnsi="Times New Roman" w:cs="Times New Roman"/>
                <w:color w:val="000000"/>
                <w:sz w:val="24"/>
                <w:szCs w:val="24"/>
                <w:lang w:eastAsia="ru-RU"/>
              </w:rPr>
              <w:t>конвексных</w:t>
            </w:r>
            <w:proofErr w:type="spellEnd"/>
            <w:r w:rsidRPr="00F27565">
              <w:rPr>
                <w:rFonts w:ascii="Times New Roman" w:eastAsia="Times New Roman" w:hAnsi="Times New Roman" w:cs="Times New Roman"/>
                <w:color w:val="000000"/>
                <w:sz w:val="24"/>
                <w:szCs w:val="24"/>
                <w:lang w:eastAsia="ru-RU"/>
              </w:rPr>
              <w:t xml:space="preserve">, </w:t>
            </w:r>
            <w:proofErr w:type="spellStart"/>
            <w:r w:rsidRPr="00F27565">
              <w:rPr>
                <w:rFonts w:ascii="Times New Roman" w:eastAsia="Times New Roman" w:hAnsi="Times New Roman" w:cs="Times New Roman"/>
                <w:color w:val="000000"/>
                <w:sz w:val="24"/>
                <w:szCs w:val="24"/>
                <w:lang w:eastAsia="ru-RU"/>
              </w:rPr>
              <w:t>микроконвексных</w:t>
            </w:r>
            <w:proofErr w:type="spellEnd"/>
            <w:r w:rsidRPr="00F27565">
              <w:rPr>
                <w:rFonts w:ascii="Times New Roman" w:eastAsia="Times New Roman" w:hAnsi="Times New Roman" w:cs="Times New Roman"/>
                <w:color w:val="000000"/>
                <w:sz w:val="24"/>
                <w:szCs w:val="24"/>
                <w:lang w:eastAsia="ru-RU"/>
              </w:rPr>
              <w:t>, фазированных</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14</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Авто IMT (для измерения и анализа толщины комплекса </w:t>
            </w:r>
            <w:proofErr w:type="spellStart"/>
            <w:r w:rsidRPr="00F27565">
              <w:rPr>
                <w:rFonts w:ascii="Times New Roman" w:eastAsia="Times New Roman" w:hAnsi="Times New Roman" w:cs="Times New Roman"/>
                <w:color w:val="000000"/>
                <w:sz w:val="24"/>
                <w:szCs w:val="24"/>
                <w:lang w:eastAsia="ru-RU"/>
              </w:rPr>
              <w:t>интимамедия</w:t>
            </w:r>
            <w:proofErr w:type="spellEnd"/>
            <w:r w:rsidRPr="00F27565">
              <w:rPr>
                <w:rFonts w:ascii="Times New Roman" w:eastAsia="Times New Roman" w:hAnsi="Times New Roman" w:cs="Times New Roman"/>
                <w:color w:val="000000"/>
                <w:sz w:val="24"/>
                <w:szCs w:val="24"/>
                <w:lang w:eastAsia="ru-RU"/>
              </w:rPr>
              <w:t>)</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 Модуль для измерения и анализа толщины комплекса </w:t>
            </w:r>
            <w:proofErr w:type="spellStart"/>
            <w:r w:rsidRPr="00F27565">
              <w:rPr>
                <w:rFonts w:ascii="Times New Roman" w:eastAsia="Times New Roman" w:hAnsi="Times New Roman" w:cs="Times New Roman"/>
                <w:color w:val="000000"/>
                <w:sz w:val="24"/>
                <w:szCs w:val="24"/>
                <w:lang w:eastAsia="ru-RU"/>
              </w:rPr>
              <w:t>интимамедиа</w:t>
            </w:r>
            <w:proofErr w:type="spellEnd"/>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278"/>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15</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DICOM </w:t>
            </w:r>
            <w:proofErr w:type="spellStart"/>
            <w:r w:rsidRPr="00F27565">
              <w:rPr>
                <w:rFonts w:ascii="Times New Roman" w:eastAsia="Times New Roman" w:hAnsi="Times New Roman" w:cs="Times New Roman"/>
                <w:color w:val="000000"/>
                <w:sz w:val="24"/>
                <w:szCs w:val="24"/>
                <w:lang w:eastAsia="ru-RU"/>
              </w:rPr>
              <w:t>Basic</w:t>
            </w:r>
            <w:proofErr w:type="spellEnd"/>
            <w:r w:rsidRPr="00F27565">
              <w:rPr>
                <w:rFonts w:ascii="Times New Roman" w:eastAsia="Times New Roman" w:hAnsi="Times New Roman" w:cs="Times New Roman"/>
                <w:color w:val="000000"/>
                <w:sz w:val="24"/>
                <w:szCs w:val="24"/>
                <w:lang w:eastAsia="ru-RU"/>
              </w:rPr>
              <w:t xml:space="preserve"> (Передача данных по протоколу DICOM версии 3,0, Базовый набор опций: сохранение на сервер и медиа-носители, </w:t>
            </w:r>
            <w:r w:rsidRPr="00F27565">
              <w:rPr>
                <w:rFonts w:ascii="Times New Roman" w:eastAsia="Times New Roman" w:hAnsi="Times New Roman" w:cs="Times New Roman"/>
                <w:color w:val="000000"/>
                <w:sz w:val="24"/>
                <w:szCs w:val="24"/>
                <w:lang w:eastAsia="ru-RU"/>
              </w:rPr>
              <w:lastRenderedPageBreak/>
              <w:t>печать)</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lastRenderedPageBreak/>
              <w:t> Передача данных по протоколу DICOM версии 3,0, Базовый набор опций: сохранение на сервер и медиа-носители, печать</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314D91">
        <w:trPr>
          <w:trHeight w:val="78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567"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16</w:t>
            </w:r>
          </w:p>
        </w:tc>
        <w:tc>
          <w:tcPr>
            <w:tcW w:w="2551" w:type="dxa"/>
            <w:gridSpan w:val="3"/>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Полный пакет прикладных программ, включая все виды расчетов и измерений</w:t>
            </w:r>
          </w:p>
        </w:tc>
        <w:tc>
          <w:tcPr>
            <w:tcW w:w="6379"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полный пакет прикладных программ, включая все виды расчетов и измерений</w:t>
            </w:r>
          </w:p>
        </w:tc>
        <w:tc>
          <w:tcPr>
            <w:tcW w:w="1701"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F27565">
        <w:trPr>
          <w:trHeight w:val="24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11198" w:type="dxa"/>
            <w:gridSpan w:val="7"/>
            <w:shd w:val="clear" w:color="000000" w:fill="FFFFFF"/>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r w:rsidRPr="00F27565">
              <w:rPr>
                <w:rFonts w:ascii="Times New Roman" w:eastAsia="Times New Roman" w:hAnsi="Times New Roman" w:cs="Times New Roman"/>
                <w:b/>
                <w:bCs/>
                <w:color w:val="000000"/>
                <w:sz w:val="24"/>
                <w:szCs w:val="24"/>
                <w:lang w:eastAsia="ru-RU"/>
              </w:rPr>
              <w:t>Дополнительные комплектующие:</w:t>
            </w:r>
          </w:p>
        </w:tc>
      </w:tr>
      <w:tr w:rsidR="00F27565" w:rsidRPr="00F27565" w:rsidTr="00F27565">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17</w:t>
            </w:r>
          </w:p>
        </w:tc>
        <w:tc>
          <w:tcPr>
            <w:tcW w:w="1985"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Подогреватель геля</w:t>
            </w:r>
          </w:p>
        </w:tc>
        <w:tc>
          <w:tcPr>
            <w:tcW w:w="6520"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Подогреватель геля, 3 уровня нагрева</w:t>
            </w:r>
          </w:p>
        </w:tc>
        <w:tc>
          <w:tcPr>
            <w:tcW w:w="1843" w:type="dxa"/>
            <w:gridSpan w:val="2"/>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F27565">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18</w:t>
            </w:r>
          </w:p>
        </w:tc>
        <w:tc>
          <w:tcPr>
            <w:tcW w:w="1985"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Датчик </w:t>
            </w:r>
            <w:proofErr w:type="spellStart"/>
            <w:r w:rsidRPr="00F27565">
              <w:rPr>
                <w:rFonts w:ascii="Times New Roman" w:eastAsia="Times New Roman" w:hAnsi="Times New Roman" w:cs="Times New Roman"/>
                <w:color w:val="000000"/>
                <w:sz w:val="24"/>
                <w:szCs w:val="24"/>
                <w:lang w:eastAsia="ru-RU"/>
              </w:rPr>
              <w:t>конвексный</w:t>
            </w:r>
            <w:proofErr w:type="spellEnd"/>
          </w:p>
        </w:tc>
        <w:tc>
          <w:tcPr>
            <w:tcW w:w="6520"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Диапазон частот датчика не уже 1,2 - 5,7 МГц, Центральные рабочие частоты в B-режиме 1.2-3.2, 1.9-4.6, 2.3-5.7 МГц. Центральные гармонические частоты 3.8, 4.0, 5.0, 6.0 МГц. Центральные частоты в допплеровских режимах 2,0/2,5/3,0 МГц. Количество элементов, не менее 192. Радиус кривизны не более 60 мм. Максимальный угол сканирования не менее 90 град. Глубина визуализации не менее 4-40см. – 1 шт.</w:t>
            </w:r>
          </w:p>
        </w:tc>
        <w:tc>
          <w:tcPr>
            <w:tcW w:w="1843" w:type="dxa"/>
            <w:gridSpan w:val="2"/>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F27565">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19</w:t>
            </w:r>
          </w:p>
        </w:tc>
        <w:tc>
          <w:tcPr>
            <w:tcW w:w="1985"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Датчик линейный</w:t>
            </w:r>
          </w:p>
        </w:tc>
        <w:tc>
          <w:tcPr>
            <w:tcW w:w="6520"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Диапазон частот датчика не уже 3,0-13,5 МГц. Центральные рабочие частоты в B-режиме, 4.4~9.6/5.4~11.5/6.6~13.5 МГц. Центральные гармонические частоты, 8,0/9,0/10,0 МГц. Центральные частоты в допплеровских режимах 4,4/5,0/5,7 МГц. Количество элементов, не менее 192. Ширина сканируемого участка не более 38 мм. Глубина визуализации не менее 1,5-28см.</w:t>
            </w:r>
          </w:p>
        </w:tc>
        <w:tc>
          <w:tcPr>
            <w:tcW w:w="1843" w:type="dxa"/>
            <w:gridSpan w:val="2"/>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F27565">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20</w:t>
            </w:r>
          </w:p>
        </w:tc>
        <w:tc>
          <w:tcPr>
            <w:tcW w:w="1985"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Датчик с фазированной решеткой монокристаллический</w:t>
            </w:r>
          </w:p>
        </w:tc>
        <w:tc>
          <w:tcPr>
            <w:tcW w:w="6520"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Диапазон частот датчика не уже 1,0-5,0 МГц. Центральные рабочие частоты в B-режиме 1.0~3.5/2.0~4/2.5~5.0 МГц. Центральные гармонические частоты 3.0/3.4/3.8 МГц. Центральные частоты в допплеровских режимах 2.0/2.3/2.5/4.0 МГц. Количество элементов, не менее 80. Глубина визуализации не менее 2-38см. Максимальный угол сканирования не менее 90 град.</w:t>
            </w:r>
          </w:p>
        </w:tc>
        <w:tc>
          <w:tcPr>
            <w:tcW w:w="1843" w:type="dxa"/>
            <w:gridSpan w:val="2"/>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F27565">
        <w:trPr>
          <w:trHeight w:val="78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21</w:t>
            </w:r>
          </w:p>
        </w:tc>
        <w:tc>
          <w:tcPr>
            <w:tcW w:w="1985"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Датчик микро-</w:t>
            </w:r>
            <w:proofErr w:type="spellStart"/>
            <w:r w:rsidRPr="00F27565">
              <w:rPr>
                <w:rFonts w:ascii="Times New Roman" w:eastAsia="Times New Roman" w:hAnsi="Times New Roman" w:cs="Times New Roman"/>
                <w:color w:val="000000"/>
                <w:sz w:val="24"/>
                <w:szCs w:val="24"/>
                <w:lang w:eastAsia="ru-RU"/>
              </w:rPr>
              <w:t>конвексный</w:t>
            </w:r>
            <w:proofErr w:type="spellEnd"/>
            <w:r w:rsidRPr="00F27565">
              <w:rPr>
                <w:rFonts w:ascii="Times New Roman" w:eastAsia="Times New Roman" w:hAnsi="Times New Roman" w:cs="Times New Roman"/>
                <w:color w:val="000000"/>
                <w:sz w:val="24"/>
                <w:szCs w:val="24"/>
                <w:lang w:eastAsia="ru-RU"/>
              </w:rPr>
              <w:t xml:space="preserve"> (внутриполостной)</w:t>
            </w:r>
          </w:p>
        </w:tc>
        <w:tc>
          <w:tcPr>
            <w:tcW w:w="6520"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Диапазон частот датчика не уже 2,6-12,8 МГц. Центральные рабочие частоты в B-режиме 2.6~6.5/3.2~7.9/4.7~12.8 МГц. Центральные гармонические частоты 7,0/8,0/9,0 МГц. Центральные частоты в допплеровских режимах 4.4/5.0/5.7 МГц. Радиус кривизны не более 12,06 мм. Максимальный угол сканирования не менее 210 град. Количество элементов не менее 192. Глубина визуализации не менее 1,5-28см.</w:t>
            </w:r>
          </w:p>
        </w:tc>
        <w:tc>
          <w:tcPr>
            <w:tcW w:w="1843" w:type="dxa"/>
            <w:gridSpan w:val="2"/>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F27565" w:rsidRPr="00F27565" w:rsidTr="00F27565">
        <w:trPr>
          <w:trHeight w:val="520"/>
        </w:trPr>
        <w:tc>
          <w:tcPr>
            <w:tcW w:w="580" w:type="dxa"/>
            <w:vMerge/>
            <w:vAlign w:val="center"/>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p>
        </w:tc>
        <w:tc>
          <w:tcPr>
            <w:tcW w:w="3356" w:type="dxa"/>
            <w:vMerge/>
            <w:vAlign w:val="center"/>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22</w:t>
            </w:r>
          </w:p>
        </w:tc>
        <w:tc>
          <w:tcPr>
            <w:tcW w:w="1985"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xml:space="preserve">Черно-белый цифровой </w:t>
            </w:r>
            <w:proofErr w:type="spellStart"/>
            <w:r w:rsidRPr="00F27565">
              <w:rPr>
                <w:rFonts w:ascii="Times New Roman" w:eastAsia="Times New Roman" w:hAnsi="Times New Roman" w:cs="Times New Roman"/>
                <w:color w:val="000000"/>
                <w:sz w:val="24"/>
                <w:szCs w:val="24"/>
                <w:lang w:eastAsia="ru-RU"/>
              </w:rPr>
              <w:t>видеопринтер</w:t>
            </w:r>
            <w:proofErr w:type="spellEnd"/>
          </w:p>
        </w:tc>
        <w:tc>
          <w:tcPr>
            <w:tcW w:w="6520" w:type="dxa"/>
            <w:gridSpan w:val="2"/>
            <w:shd w:val="clear" w:color="000000" w:fill="FFFFFF"/>
            <w:hideMark/>
          </w:tcPr>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 Принтер для распечатки ультразвуковых снимков</w:t>
            </w:r>
          </w:p>
        </w:tc>
        <w:tc>
          <w:tcPr>
            <w:tcW w:w="1843" w:type="dxa"/>
            <w:gridSpan w:val="2"/>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color w:val="000000"/>
                <w:sz w:val="24"/>
                <w:szCs w:val="24"/>
                <w:lang w:eastAsia="ru-RU"/>
              </w:rPr>
            </w:pPr>
            <w:r w:rsidRPr="00F27565">
              <w:rPr>
                <w:rFonts w:ascii="Times New Roman" w:eastAsia="Times New Roman" w:hAnsi="Times New Roman" w:cs="Times New Roman"/>
                <w:color w:val="000000"/>
                <w:sz w:val="24"/>
                <w:szCs w:val="24"/>
                <w:lang w:eastAsia="ru-RU"/>
              </w:rPr>
              <w:t>1 шт.</w:t>
            </w:r>
          </w:p>
        </w:tc>
      </w:tr>
      <w:tr w:rsidR="0060034A" w:rsidRPr="00F27565" w:rsidTr="00F27565">
        <w:trPr>
          <w:trHeight w:val="520"/>
        </w:trPr>
        <w:tc>
          <w:tcPr>
            <w:tcW w:w="580" w:type="dxa"/>
            <w:vAlign w:val="center"/>
          </w:tcPr>
          <w:p w:rsidR="0060034A" w:rsidRPr="00F27565" w:rsidRDefault="0060034A" w:rsidP="00314D91">
            <w:pPr>
              <w:spacing w:after="0" w:line="240" w:lineRule="auto"/>
              <w:rPr>
                <w:rFonts w:ascii="Times New Roman" w:eastAsia="Times New Roman" w:hAnsi="Times New Roman" w:cs="Times New Roman"/>
                <w:color w:val="000000"/>
                <w:sz w:val="24"/>
                <w:szCs w:val="24"/>
                <w:lang w:eastAsia="ru-RU"/>
              </w:rPr>
            </w:pPr>
          </w:p>
        </w:tc>
        <w:tc>
          <w:tcPr>
            <w:tcW w:w="3356" w:type="dxa"/>
            <w:vAlign w:val="center"/>
          </w:tcPr>
          <w:p w:rsidR="0060034A" w:rsidRPr="00F27565" w:rsidRDefault="0060034A" w:rsidP="00314D91">
            <w:pPr>
              <w:spacing w:after="0" w:line="240" w:lineRule="auto"/>
              <w:rPr>
                <w:rFonts w:ascii="Times New Roman" w:eastAsia="Times New Roman" w:hAnsi="Times New Roman" w:cs="Times New Roman"/>
                <w:b/>
                <w:bCs/>
                <w:color w:val="000000"/>
                <w:sz w:val="24"/>
                <w:szCs w:val="24"/>
                <w:lang w:eastAsia="ru-RU"/>
              </w:rPr>
            </w:pPr>
          </w:p>
        </w:tc>
        <w:tc>
          <w:tcPr>
            <w:tcW w:w="850" w:type="dxa"/>
            <w:gridSpan w:val="2"/>
            <w:shd w:val="clear" w:color="000000" w:fill="FFFFFF"/>
          </w:tcPr>
          <w:p w:rsidR="0060034A" w:rsidRPr="00F27565" w:rsidRDefault="0060034A" w:rsidP="00314D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985" w:type="dxa"/>
            <w:shd w:val="clear" w:color="000000" w:fill="FFFFFF"/>
          </w:tcPr>
          <w:p w:rsidR="0060034A" w:rsidRPr="00F27565" w:rsidRDefault="0060034A" w:rsidP="00314D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бесперебойного питания</w:t>
            </w:r>
          </w:p>
        </w:tc>
        <w:tc>
          <w:tcPr>
            <w:tcW w:w="6520" w:type="dxa"/>
            <w:gridSpan w:val="2"/>
            <w:shd w:val="clear" w:color="000000" w:fill="FFFFFF"/>
          </w:tcPr>
          <w:p w:rsidR="0060034A" w:rsidRPr="00F27565" w:rsidRDefault="0060034A" w:rsidP="00314D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бесперебойного питания</w:t>
            </w:r>
            <w:r>
              <w:rPr>
                <w:rFonts w:ascii="Times New Roman" w:eastAsia="Times New Roman" w:hAnsi="Times New Roman" w:cs="Times New Roman"/>
                <w:color w:val="000000"/>
                <w:sz w:val="24"/>
                <w:szCs w:val="24"/>
                <w:lang w:eastAsia="ru-RU"/>
              </w:rPr>
              <w:t xml:space="preserve"> не менее 1,5 кВт</w:t>
            </w:r>
          </w:p>
        </w:tc>
        <w:tc>
          <w:tcPr>
            <w:tcW w:w="1843" w:type="dxa"/>
            <w:gridSpan w:val="2"/>
            <w:shd w:val="clear" w:color="000000" w:fill="FFFFFF"/>
          </w:tcPr>
          <w:p w:rsidR="0060034A" w:rsidRPr="00F27565" w:rsidRDefault="0060034A" w:rsidP="00314D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шт.</w:t>
            </w:r>
          </w:p>
        </w:tc>
      </w:tr>
      <w:tr w:rsidR="00F27565" w:rsidRPr="00F27565" w:rsidTr="00F27565">
        <w:trPr>
          <w:trHeight w:val="800"/>
        </w:trPr>
        <w:tc>
          <w:tcPr>
            <w:tcW w:w="580" w:type="dxa"/>
            <w:shd w:val="clear" w:color="000000" w:fill="FFFFFF"/>
            <w:hideMark/>
          </w:tcPr>
          <w:p w:rsidR="00F27565" w:rsidRPr="00F27565" w:rsidRDefault="00F27565" w:rsidP="00314D91">
            <w:pPr>
              <w:spacing w:after="0" w:line="240" w:lineRule="auto"/>
              <w:jc w:val="center"/>
              <w:rPr>
                <w:rFonts w:ascii="Times New Roman" w:eastAsia="Times New Roman" w:hAnsi="Times New Roman" w:cs="Times New Roman"/>
                <w:b/>
                <w:color w:val="000000"/>
                <w:sz w:val="24"/>
                <w:szCs w:val="24"/>
                <w:lang w:eastAsia="ru-RU"/>
              </w:rPr>
            </w:pPr>
            <w:r w:rsidRPr="00F27565">
              <w:rPr>
                <w:rFonts w:ascii="Times New Roman" w:eastAsia="Times New Roman" w:hAnsi="Times New Roman" w:cs="Times New Roman"/>
                <w:b/>
                <w:color w:val="000000"/>
                <w:sz w:val="24"/>
                <w:szCs w:val="24"/>
                <w:lang w:eastAsia="ru-RU"/>
              </w:rPr>
              <w:t>3</w:t>
            </w:r>
          </w:p>
        </w:tc>
        <w:tc>
          <w:tcPr>
            <w:tcW w:w="3356" w:type="dxa"/>
            <w:shd w:val="clear" w:color="000000" w:fill="FFFFFF"/>
            <w:hideMark/>
          </w:tcPr>
          <w:p w:rsidR="00F27565" w:rsidRPr="00F27565" w:rsidRDefault="00F27565" w:rsidP="00314D91">
            <w:pPr>
              <w:spacing w:after="0" w:line="240" w:lineRule="auto"/>
              <w:rPr>
                <w:rFonts w:ascii="Times New Roman" w:eastAsia="Times New Roman" w:hAnsi="Times New Roman" w:cs="Times New Roman"/>
                <w:b/>
                <w:bCs/>
                <w:color w:val="000000"/>
                <w:sz w:val="24"/>
                <w:szCs w:val="24"/>
                <w:lang w:eastAsia="ru-RU"/>
              </w:rPr>
            </w:pPr>
            <w:r w:rsidRPr="00F27565">
              <w:rPr>
                <w:rFonts w:ascii="Times New Roman" w:eastAsia="Times New Roman" w:hAnsi="Times New Roman" w:cs="Times New Roman"/>
                <w:b/>
                <w:bCs/>
                <w:color w:val="000000"/>
                <w:sz w:val="24"/>
                <w:szCs w:val="24"/>
                <w:lang w:eastAsia="ru-RU"/>
              </w:rPr>
              <w:t>Требования к условиям эксплуатации</w:t>
            </w:r>
          </w:p>
        </w:tc>
        <w:tc>
          <w:tcPr>
            <w:tcW w:w="11198" w:type="dxa"/>
            <w:gridSpan w:val="7"/>
            <w:shd w:val="clear" w:color="000000" w:fill="FFFFFF"/>
            <w:hideMark/>
          </w:tcPr>
          <w:p w:rsidR="00F27565" w:rsidRPr="00D55C23" w:rsidRDefault="00F27565" w:rsidP="00314D91">
            <w:pPr>
              <w:spacing w:after="0" w:line="240" w:lineRule="auto"/>
              <w:rPr>
                <w:rFonts w:ascii="Times New Roman" w:hAnsi="Times New Roman" w:cs="Times New Roman"/>
                <w:sz w:val="24"/>
                <w:szCs w:val="24"/>
              </w:rPr>
            </w:pPr>
            <w:r w:rsidRPr="00F27565">
              <w:rPr>
                <w:rFonts w:ascii="Times New Roman" w:eastAsia="Times New Roman" w:hAnsi="Times New Roman" w:cs="Times New Roman"/>
                <w:color w:val="000000"/>
                <w:sz w:val="24"/>
                <w:szCs w:val="24"/>
                <w:lang w:eastAsia="ru-RU"/>
              </w:rPr>
              <w:t> </w:t>
            </w:r>
            <w:r w:rsidRPr="00D55C23">
              <w:rPr>
                <w:rFonts w:ascii="Times New Roman" w:hAnsi="Times New Roman" w:cs="Times New Roman"/>
                <w:sz w:val="24"/>
                <w:szCs w:val="24"/>
              </w:rPr>
              <w:t>Выполнять контроль технического состояния медицинского оборудования, монтаж, наладку, ввод в эксплуатацию, гарантийное и постгарантийное сервисное техническое обслуживание, текущий, средний и капитальный ремонт оборудования, как в больничных учреждениях на месте эксплуатации, так и на территории сервисного центра, оказывать технические консультации и инструктаж медицинского и технического персонала.</w:t>
            </w:r>
          </w:p>
          <w:p w:rsidR="00F27565" w:rsidRPr="00F27565" w:rsidRDefault="00F27565" w:rsidP="00314D91">
            <w:pPr>
              <w:spacing w:after="0" w:line="240" w:lineRule="auto"/>
              <w:rPr>
                <w:rFonts w:ascii="Times New Roman" w:eastAsia="Times New Roman" w:hAnsi="Times New Roman" w:cs="Times New Roman"/>
                <w:color w:val="000000"/>
                <w:sz w:val="24"/>
                <w:szCs w:val="24"/>
                <w:lang w:eastAsia="ru-RU"/>
              </w:rPr>
            </w:pPr>
            <w:r w:rsidRPr="00D55C23">
              <w:rPr>
                <w:rFonts w:ascii="Times New Roman" w:hAnsi="Times New Roman" w:cs="Times New Roman"/>
                <w:sz w:val="24"/>
                <w:szCs w:val="24"/>
              </w:rPr>
              <w:t>По условиям эксплуатации, требования, касательно параметров температуры, влажности, давления и т.п., отсутствуют.</w:t>
            </w:r>
          </w:p>
        </w:tc>
      </w:tr>
      <w:tr w:rsidR="00F27565" w:rsidRPr="00F27565" w:rsidTr="00314D91">
        <w:trPr>
          <w:trHeight w:val="1167"/>
        </w:trPr>
        <w:tc>
          <w:tcPr>
            <w:tcW w:w="580" w:type="dxa"/>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b/>
                <w:color w:val="000000"/>
                <w:sz w:val="24"/>
                <w:szCs w:val="24"/>
                <w:lang w:eastAsia="ru-RU"/>
              </w:rPr>
            </w:pPr>
            <w:r w:rsidRPr="00F27565">
              <w:rPr>
                <w:rFonts w:ascii="Times New Roman" w:eastAsia="Times New Roman" w:hAnsi="Times New Roman" w:cs="Times New Roman"/>
                <w:b/>
                <w:color w:val="000000"/>
                <w:sz w:val="24"/>
                <w:szCs w:val="24"/>
                <w:lang w:eastAsia="ru-RU"/>
              </w:rPr>
              <w:t>4</w:t>
            </w:r>
          </w:p>
        </w:tc>
        <w:tc>
          <w:tcPr>
            <w:tcW w:w="3356" w:type="dxa"/>
            <w:shd w:val="clear" w:color="000000" w:fill="FFFFFF"/>
            <w:vAlign w:val="center"/>
          </w:tcPr>
          <w:p w:rsidR="00F27565" w:rsidRPr="00D55C23" w:rsidRDefault="00F27565" w:rsidP="00314D91">
            <w:pPr>
              <w:widowControl w:val="0"/>
              <w:spacing w:line="240" w:lineRule="auto"/>
              <w:rPr>
                <w:rFonts w:ascii="Times New Roman" w:hAnsi="Times New Roman" w:cs="Times New Roman"/>
                <w:i/>
                <w:sz w:val="24"/>
                <w:szCs w:val="24"/>
              </w:rPr>
            </w:pPr>
            <w:r w:rsidRPr="00D55C23">
              <w:rPr>
                <w:rFonts w:ascii="Times New Roman" w:hAnsi="Times New Roman" w:cs="Times New Roman"/>
                <w:b/>
                <w:sz w:val="24"/>
                <w:szCs w:val="24"/>
              </w:rPr>
              <w:t>Условия осуществления поставки медицинской техник</w:t>
            </w:r>
            <w:proofErr w:type="gramStart"/>
            <w:r w:rsidRPr="00D55C23">
              <w:rPr>
                <w:rFonts w:ascii="Times New Roman" w:hAnsi="Times New Roman" w:cs="Times New Roman"/>
                <w:b/>
                <w:sz w:val="24"/>
                <w:szCs w:val="24"/>
              </w:rPr>
              <w:t>и</w:t>
            </w:r>
            <w:r w:rsidRPr="00D55C23">
              <w:rPr>
                <w:rFonts w:ascii="Times New Roman" w:hAnsi="Times New Roman" w:cs="Times New Roman"/>
                <w:i/>
                <w:sz w:val="24"/>
                <w:szCs w:val="24"/>
              </w:rPr>
              <w:t>(</w:t>
            </w:r>
            <w:proofErr w:type="gramEnd"/>
            <w:r w:rsidRPr="00D55C23">
              <w:rPr>
                <w:rFonts w:ascii="Times New Roman" w:hAnsi="Times New Roman" w:cs="Times New Roman"/>
                <w:i/>
                <w:sz w:val="24"/>
                <w:szCs w:val="24"/>
              </w:rPr>
              <w:t xml:space="preserve">в соответствии с </w:t>
            </w:r>
            <w:r w:rsidR="00F60707">
              <w:rPr>
                <w:rFonts w:ascii="Times New Roman" w:hAnsi="Times New Roman" w:cs="Times New Roman"/>
                <w:i/>
                <w:sz w:val="24"/>
                <w:szCs w:val="24"/>
              </w:rPr>
              <w:t>ИНКОТЕРМС 2010</w:t>
            </w:r>
          </w:p>
        </w:tc>
        <w:tc>
          <w:tcPr>
            <w:tcW w:w="11198" w:type="dxa"/>
            <w:gridSpan w:val="7"/>
            <w:shd w:val="clear" w:color="000000" w:fill="FFFFFF"/>
            <w:vAlign w:val="center"/>
          </w:tcPr>
          <w:p w:rsidR="00F27565" w:rsidRPr="00D55C23" w:rsidRDefault="00F27565" w:rsidP="00314D91">
            <w:pPr>
              <w:spacing w:after="0" w:line="240" w:lineRule="auto"/>
              <w:rPr>
                <w:rFonts w:ascii="Times New Roman" w:hAnsi="Times New Roman" w:cs="Times New Roman"/>
                <w:i/>
                <w:sz w:val="24"/>
                <w:szCs w:val="24"/>
              </w:rPr>
            </w:pPr>
            <w:r w:rsidRPr="00D55C23">
              <w:rPr>
                <w:rFonts w:ascii="Times New Roman" w:hAnsi="Times New Roman" w:cs="Times New Roman"/>
                <w:sz w:val="24"/>
                <w:szCs w:val="24"/>
              </w:rPr>
              <w:t>DDP КГП «Областная клиническая больница» УЗКО</w:t>
            </w:r>
          </w:p>
        </w:tc>
      </w:tr>
      <w:tr w:rsidR="00F27565" w:rsidRPr="00F27565" w:rsidTr="00F27565">
        <w:trPr>
          <w:trHeight w:val="800"/>
        </w:trPr>
        <w:tc>
          <w:tcPr>
            <w:tcW w:w="580" w:type="dxa"/>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b/>
                <w:color w:val="000000"/>
                <w:sz w:val="24"/>
                <w:szCs w:val="24"/>
                <w:lang w:eastAsia="ru-RU"/>
              </w:rPr>
            </w:pPr>
            <w:r w:rsidRPr="00F27565">
              <w:rPr>
                <w:rFonts w:ascii="Times New Roman" w:eastAsia="Times New Roman" w:hAnsi="Times New Roman" w:cs="Times New Roman"/>
                <w:b/>
                <w:color w:val="000000"/>
                <w:sz w:val="24"/>
                <w:szCs w:val="24"/>
                <w:lang w:eastAsia="ru-RU"/>
              </w:rPr>
              <w:t>5</w:t>
            </w:r>
          </w:p>
        </w:tc>
        <w:tc>
          <w:tcPr>
            <w:tcW w:w="3356" w:type="dxa"/>
            <w:shd w:val="clear" w:color="000000" w:fill="FFFFFF"/>
            <w:vAlign w:val="center"/>
          </w:tcPr>
          <w:p w:rsidR="00F27565" w:rsidRPr="00D55C23" w:rsidRDefault="00F27565" w:rsidP="00314D91">
            <w:pPr>
              <w:widowControl w:val="0"/>
              <w:spacing w:after="0" w:line="240" w:lineRule="auto"/>
              <w:rPr>
                <w:rFonts w:ascii="Times New Roman" w:hAnsi="Times New Roman" w:cs="Times New Roman"/>
                <w:b/>
                <w:sz w:val="24"/>
                <w:szCs w:val="24"/>
              </w:rPr>
            </w:pPr>
            <w:r w:rsidRPr="00D55C23">
              <w:rPr>
                <w:rFonts w:ascii="Times New Roman" w:hAnsi="Times New Roman" w:cs="Times New Roman"/>
                <w:b/>
                <w:sz w:val="24"/>
                <w:szCs w:val="24"/>
              </w:rPr>
              <w:t xml:space="preserve">Срок поставки медицинской техники и место дислокации </w:t>
            </w:r>
          </w:p>
        </w:tc>
        <w:tc>
          <w:tcPr>
            <w:tcW w:w="11198" w:type="dxa"/>
            <w:gridSpan w:val="7"/>
            <w:shd w:val="clear" w:color="000000" w:fill="FFFFFF"/>
            <w:vAlign w:val="center"/>
          </w:tcPr>
          <w:p w:rsidR="00F27565" w:rsidRPr="00D55C23" w:rsidRDefault="00F60707" w:rsidP="00314D9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F27565" w:rsidRPr="00D55C23">
              <w:rPr>
                <w:rFonts w:ascii="Times New Roman" w:hAnsi="Times New Roman" w:cs="Times New Roman"/>
                <w:sz w:val="24"/>
                <w:szCs w:val="24"/>
              </w:rPr>
              <w:t xml:space="preserve"> календарных дней.</w:t>
            </w:r>
          </w:p>
          <w:p w:rsidR="00F27565" w:rsidRPr="00D55C23" w:rsidRDefault="00F27565" w:rsidP="00314D91">
            <w:pPr>
              <w:widowControl w:val="0"/>
              <w:spacing w:after="0" w:line="240" w:lineRule="auto"/>
              <w:rPr>
                <w:rFonts w:ascii="Times New Roman" w:hAnsi="Times New Roman" w:cs="Times New Roman"/>
                <w:i/>
                <w:sz w:val="24"/>
                <w:szCs w:val="24"/>
              </w:rPr>
            </w:pPr>
            <w:r w:rsidRPr="00D55C23">
              <w:rPr>
                <w:rFonts w:ascii="Times New Roman" w:hAnsi="Times New Roman" w:cs="Times New Roman"/>
                <w:sz w:val="24"/>
                <w:szCs w:val="24"/>
              </w:rPr>
              <w:t xml:space="preserve">Адрес: </w:t>
            </w:r>
            <w:r>
              <w:rPr>
                <w:rFonts w:ascii="Times New Roman" w:hAnsi="Times New Roman" w:cs="Times New Roman"/>
                <w:sz w:val="24"/>
                <w:szCs w:val="24"/>
              </w:rPr>
              <w:t xml:space="preserve">г. Караганда, </w:t>
            </w:r>
            <w:proofErr w:type="spellStart"/>
            <w:r>
              <w:rPr>
                <w:rFonts w:ascii="Times New Roman" w:hAnsi="Times New Roman" w:cs="Times New Roman"/>
                <w:sz w:val="24"/>
                <w:szCs w:val="24"/>
              </w:rPr>
              <w:t>пр.С.Сейфуллина</w:t>
            </w:r>
            <w:proofErr w:type="spellEnd"/>
            <w:r>
              <w:rPr>
                <w:rFonts w:ascii="Times New Roman" w:hAnsi="Times New Roman" w:cs="Times New Roman"/>
                <w:sz w:val="24"/>
                <w:szCs w:val="24"/>
              </w:rPr>
              <w:t xml:space="preserve"> 17</w:t>
            </w:r>
          </w:p>
        </w:tc>
      </w:tr>
      <w:tr w:rsidR="00F27565" w:rsidRPr="00F27565" w:rsidTr="00F27565">
        <w:trPr>
          <w:trHeight w:val="800"/>
        </w:trPr>
        <w:tc>
          <w:tcPr>
            <w:tcW w:w="580" w:type="dxa"/>
            <w:shd w:val="clear" w:color="000000" w:fill="FFFFFF"/>
          </w:tcPr>
          <w:p w:rsidR="00F27565" w:rsidRPr="00F27565" w:rsidRDefault="00F27565" w:rsidP="00314D91">
            <w:pPr>
              <w:spacing w:after="0" w:line="240" w:lineRule="auto"/>
              <w:jc w:val="center"/>
              <w:rPr>
                <w:rFonts w:ascii="Times New Roman" w:eastAsia="Times New Roman" w:hAnsi="Times New Roman" w:cs="Times New Roman"/>
                <w:b/>
                <w:color w:val="000000"/>
                <w:sz w:val="24"/>
                <w:szCs w:val="24"/>
                <w:lang w:eastAsia="ru-RU"/>
              </w:rPr>
            </w:pPr>
            <w:r w:rsidRPr="00F27565">
              <w:rPr>
                <w:rFonts w:ascii="Times New Roman" w:eastAsia="Times New Roman" w:hAnsi="Times New Roman" w:cs="Times New Roman"/>
                <w:b/>
                <w:color w:val="000000"/>
                <w:sz w:val="24"/>
                <w:szCs w:val="24"/>
                <w:lang w:eastAsia="ru-RU"/>
              </w:rPr>
              <w:t>6</w:t>
            </w:r>
          </w:p>
        </w:tc>
        <w:tc>
          <w:tcPr>
            <w:tcW w:w="3356" w:type="dxa"/>
            <w:shd w:val="clear" w:color="000000" w:fill="FFFFFF"/>
            <w:vAlign w:val="center"/>
          </w:tcPr>
          <w:p w:rsidR="00F27565" w:rsidRPr="00D55C23" w:rsidRDefault="00F27565" w:rsidP="00314D91">
            <w:pPr>
              <w:widowControl w:val="0"/>
              <w:spacing w:after="0" w:line="240" w:lineRule="auto"/>
              <w:rPr>
                <w:rFonts w:ascii="Times New Roman" w:hAnsi="Times New Roman" w:cs="Times New Roman"/>
                <w:sz w:val="24"/>
                <w:szCs w:val="24"/>
              </w:rPr>
            </w:pPr>
            <w:r w:rsidRPr="00D55C23">
              <w:rPr>
                <w:rFonts w:ascii="Times New Roman" w:hAnsi="Times New Roman" w:cs="Times New Roman"/>
                <w:b/>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98" w:type="dxa"/>
            <w:gridSpan w:val="7"/>
            <w:shd w:val="clear" w:color="000000" w:fill="FFFFFF"/>
            <w:vAlign w:val="center"/>
          </w:tcPr>
          <w:p w:rsidR="00F27565" w:rsidRPr="006F0B08" w:rsidRDefault="00F27565" w:rsidP="00314D91">
            <w:pPr>
              <w:widowControl w:val="0"/>
              <w:spacing w:after="0" w:line="240" w:lineRule="auto"/>
              <w:jc w:val="both"/>
              <w:rPr>
                <w:rFonts w:ascii="Times New Roman" w:hAnsi="Times New Roman" w:cs="Times New Roman"/>
                <w:i/>
              </w:rPr>
            </w:pPr>
            <w:r w:rsidRPr="006F0B08">
              <w:rPr>
                <w:rFonts w:ascii="Times New Roman" w:hAnsi="Times New Roman" w:cs="Times New Roman"/>
              </w:rPr>
              <w:t>Гарантийное сервисное обслуживание медицинской техники не менее 37 месяцев</w:t>
            </w:r>
            <w:r w:rsidRPr="006F0B08">
              <w:rPr>
                <w:rFonts w:ascii="Times New Roman" w:hAnsi="Times New Roman" w:cs="Times New Roman"/>
                <w:i/>
              </w:rPr>
              <w:t>.</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Плановое техническое обслуживание должно проводиться не реже чем 1 раз в квартал.</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-замену отработавших ресурс составных частей;</w:t>
            </w:r>
            <w:bookmarkStart w:id="0" w:name="_GoBack"/>
            <w:bookmarkEnd w:id="0"/>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-замене или восстановлении отдельных частей медицинской техники;</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 xml:space="preserve">-настройку и регулировку медицинской техники; </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-специфические для данной медицинской техники работы;</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-чистку, смазку и при необходимости переборку основных механизмов и узлов;</w:t>
            </w:r>
          </w:p>
          <w:p w:rsidR="00F27565" w:rsidRPr="006F0B08" w:rsidRDefault="00F27565" w:rsidP="00314D91">
            <w:pPr>
              <w:widowControl w:val="0"/>
              <w:spacing w:after="0" w:line="240" w:lineRule="auto"/>
              <w:jc w:val="both"/>
              <w:rPr>
                <w:rFonts w:ascii="Times New Roman" w:hAnsi="Times New Roman" w:cs="Times New Roman"/>
              </w:rPr>
            </w:pPr>
            <w:r w:rsidRPr="006F0B08">
              <w:rPr>
                <w:rFonts w:ascii="Times New Roman" w:hAnsi="Times New Roman" w:cs="Times New Roman"/>
              </w:rPr>
              <w:t xml:space="preserve">-удаление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F0B08">
              <w:rPr>
                <w:rFonts w:ascii="Times New Roman" w:hAnsi="Times New Roman" w:cs="Times New Roman"/>
              </w:rPr>
              <w:t>блочно</w:t>
            </w:r>
            <w:proofErr w:type="spellEnd"/>
            <w:r w:rsidRPr="006F0B08">
              <w:rPr>
                <w:rFonts w:ascii="Times New Roman" w:hAnsi="Times New Roman" w:cs="Times New Roman"/>
              </w:rPr>
              <w:t>-узловой разборкой);</w:t>
            </w:r>
          </w:p>
          <w:p w:rsidR="00F27565" w:rsidRPr="00D55C23" w:rsidRDefault="00F27565" w:rsidP="00314D91">
            <w:pPr>
              <w:spacing w:after="0" w:line="240" w:lineRule="auto"/>
              <w:rPr>
                <w:rFonts w:ascii="Times New Roman" w:hAnsi="Times New Roman" w:cs="Times New Roman"/>
                <w:i/>
                <w:sz w:val="24"/>
                <w:szCs w:val="24"/>
              </w:rPr>
            </w:pPr>
            <w:r w:rsidRPr="006F0B08">
              <w:rPr>
                <w:rFonts w:ascii="Times New Roman" w:hAnsi="Times New Roman" w:cs="Times New Roman"/>
              </w:rPr>
              <w:t>-иные указанные в эксплуатационной документации операции, специфические для конкретного типа медицинской техники.</w:t>
            </w:r>
          </w:p>
        </w:tc>
      </w:tr>
    </w:tbl>
    <w:p w:rsidR="00D55C23" w:rsidRDefault="00D55C23" w:rsidP="00D55C23">
      <w:pPr>
        <w:tabs>
          <w:tab w:val="left" w:pos="3870"/>
        </w:tabs>
        <w:spacing w:after="0" w:line="240" w:lineRule="auto"/>
        <w:rPr>
          <w:rFonts w:ascii="Times New Roman" w:hAnsi="Times New Roman" w:cs="Times New Roman"/>
          <w:b/>
          <w:sz w:val="24"/>
          <w:szCs w:val="24"/>
        </w:rPr>
      </w:pPr>
    </w:p>
    <w:p w:rsidR="005F757F" w:rsidRPr="00EF1BC5" w:rsidRDefault="005F757F" w:rsidP="005F757F">
      <w:pPr>
        <w:spacing w:after="0"/>
        <w:ind w:right="-31" w:firstLine="708"/>
        <w:jc w:val="both"/>
        <w:rPr>
          <w:rFonts w:ascii="Times New Roman" w:hAnsi="Times New Roman" w:cs="Times New Roman"/>
          <w:sz w:val="24"/>
          <w:szCs w:val="24"/>
        </w:rPr>
      </w:pPr>
      <w:r w:rsidRPr="00EF1BC5">
        <w:rPr>
          <w:rFonts w:ascii="Times New Roman" w:hAnsi="Times New Roman" w:cs="Times New Roman"/>
          <w:sz w:val="24"/>
          <w:szCs w:val="24"/>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w:t>
      </w:r>
      <w:r w:rsidRPr="00EF1BC5">
        <w:rPr>
          <w:rFonts w:ascii="Times New Roman" w:hAnsi="Times New Roman" w:cs="Times New Roman"/>
          <w:sz w:val="24"/>
          <w:szCs w:val="24"/>
        </w:rPr>
        <w:lastRenderedPageBreak/>
        <w:t xml:space="preserve">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EF1BC5">
        <w:rPr>
          <w:rFonts w:ascii="Times New Roman" w:hAnsi="Times New Roman" w:cs="Times New Roman"/>
          <w:sz w:val="24"/>
          <w:szCs w:val="24"/>
        </w:rPr>
        <w:t>с даты подписания</w:t>
      </w:r>
      <w:proofErr w:type="gramEnd"/>
      <w:r w:rsidRPr="00EF1BC5">
        <w:rPr>
          <w:rFonts w:ascii="Times New Roman" w:hAnsi="Times New Roman" w:cs="Times New Roman"/>
          <w:sz w:val="24"/>
          <w:szCs w:val="24"/>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EF1BC5">
        <w:rPr>
          <w:rFonts w:ascii="Times New Roman" w:hAnsi="Times New Roman" w:cs="Times New Roman"/>
          <w:sz w:val="24"/>
          <w:szCs w:val="24"/>
        </w:rPr>
        <w:t>с даты выявления</w:t>
      </w:r>
      <w:proofErr w:type="gramEnd"/>
      <w:r w:rsidRPr="00EF1BC5">
        <w:rPr>
          <w:rFonts w:ascii="Times New Roman" w:hAnsi="Times New Roman" w:cs="Times New Roman"/>
          <w:sz w:val="24"/>
          <w:szCs w:val="24"/>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EF1BC5">
        <w:rPr>
          <w:rFonts w:ascii="Times New Roman" w:hAnsi="Times New Roman" w:cs="Times New Roman"/>
          <w:sz w:val="24"/>
          <w:szCs w:val="24"/>
        </w:rPr>
        <w:t>системы обеспечения единства измерений Республики</w:t>
      </w:r>
      <w:proofErr w:type="gramEnd"/>
      <w:r w:rsidRPr="00EF1BC5">
        <w:rPr>
          <w:rFonts w:ascii="Times New Roman" w:hAnsi="Times New Roman" w:cs="Times New Roman"/>
          <w:sz w:val="24"/>
          <w:szCs w:val="24"/>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EF1BC5">
        <w:rPr>
          <w:rFonts w:ascii="Times New Roman" w:hAnsi="Times New Roman" w:cs="Times New Roman"/>
          <w:sz w:val="24"/>
          <w:szCs w:val="24"/>
        </w:rPr>
        <w:t>прединсталляционных</w:t>
      </w:r>
      <w:proofErr w:type="spellEnd"/>
      <w:r w:rsidRPr="00EF1BC5">
        <w:rPr>
          <w:rFonts w:ascii="Times New Roman" w:hAnsi="Times New Roman" w:cs="Times New Roman"/>
          <w:sz w:val="24"/>
          <w:szCs w:val="24"/>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F1BC5">
        <w:rPr>
          <w:rFonts w:ascii="Times New Roman" w:hAnsi="Times New Roman" w:cs="Times New Roman"/>
          <w:sz w:val="24"/>
          <w:szCs w:val="24"/>
        </w:rPr>
        <w:t>прединсталляционной</w:t>
      </w:r>
      <w:proofErr w:type="spellEnd"/>
      <w:r w:rsidRPr="00EF1BC5">
        <w:rPr>
          <w:rFonts w:ascii="Times New Roman" w:hAnsi="Times New Roman" w:cs="Times New Roman"/>
          <w:sz w:val="24"/>
          <w:szCs w:val="24"/>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EF1BC5">
        <w:rPr>
          <w:rFonts w:ascii="Times New Roman" w:hAnsi="Times New Roman" w:cs="Times New Roman"/>
          <w:sz w:val="24"/>
          <w:szCs w:val="24"/>
        </w:rPr>
        <w:t>характеристик на соответствие</w:t>
      </w:r>
      <w:proofErr w:type="gramEnd"/>
      <w:r w:rsidRPr="00EF1BC5">
        <w:rPr>
          <w:rFonts w:ascii="Times New Roman" w:hAnsi="Times New Roman" w:cs="Times New Roman"/>
          <w:sz w:val="24"/>
          <w:szCs w:val="24"/>
        </w:rPr>
        <w:t xml:space="preserve"> данному документу и спецификации фирмы (точность, чувствительность, производительность и т.д.), обучение персонала осуществляет поставщик. </w:t>
      </w:r>
    </w:p>
    <w:p w:rsidR="005F757F" w:rsidRDefault="005F757F" w:rsidP="005F757F">
      <w:pPr>
        <w:spacing w:after="0"/>
      </w:pPr>
    </w:p>
    <w:p w:rsidR="005F757F" w:rsidRPr="00EF1BC5" w:rsidRDefault="005F757F" w:rsidP="005F757F">
      <w:pPr>
        <w:spacing w:after="0"/>
      </w:pPr>
    </w:p>
    <w:p w:rsidR="005F757F" w:rsidRPr="00FA5727" w:rsidRDefault="005F757F" w:rsidP="005F757F">
      <w:pPr>
        <w:pStyle w:val="a8"/>
        <w:rPr>
          <w:rFonts w:ascii="Times New Roman" w:hAnsi="Times New Roman"/>
          <w:b/>
          <w:sz w:val="24"/>
        </w:rPr>
      </w:pPr>
      <w:r w:rsidRPr="00FA5727">
        <w:rPr>
          <w:rFonts w:ascii="Times New Roman" w:hAnsi="Times New Roman"/>
          <w:b/>
          <w:sz w:val="24"/>
        </w:rPr>
        <w:t xml:space="preserve">Директор КГП «Областная клиническая больница» </w:t>
      </w:r>
      <w:r w:rsidRPr="00FA5727">
        <w:rPr>
          <w:rFonts w:ascii="Times New Roman" w:hAnsi="Times New Roman"/>
          <w:b/>
          <w:sz w:val="24"/>
        </w:rPr>
        <w:tab/>
      </w:r>
      <w:r w:rsidRPr="00FA5727">
        <w:rPr>
          <w:rFonts w:ascii="Times New Roman" w:hAnsi="Times New Roman"/>
          <w:b/>
          <w:sz w:val="24"/>
        </w:rPr>
        <w:tab/>
      </w:r>
      <w:r>
        <w:rPr>
          <w:rFonts w:ascii="Times New Roman" w:hAnsi="Times New Roman"/>
          <w:b/>
          <w:sz w:val="24"/>
        </w:rPr>
        <w:t xml:space="preserve">                                                           </w:t>
      </w:r>
      <w:r w:rsidRPr="00FA5727">
        <w:rPr>
          <w:rFonts w:ascii="Times New Roman" w:hAnsi="Times New Roman"/>
          <w:b/>
          <w:sz w:val="24"/>
        </w:rPr>
        <w:tab/>
      </w:r>
      <w:r w:rsidRPr="00FA5727">
        <w:rPr>
          <w:rFonts w:ascii="Times New Roman" w:hAnsi="Times New Roman"/>
          <w:b/>
          <w:sz w:val="24"/>
        </w:rPr>
        <w:tab/>
      </w:r>
      <w:proofErr w:type="spellStart"/>
      <w:r w:rsidRPr="00FA5727">
        <w:rPr>
          <w:rFonts w:ascii="Times New Roman" w:hAnsi="Times New Roman"/>
          <w:b/>
          <w:sz w:val="24"/>
        </w:rPr>
        <w:t>Нурлыбаев</w:t>
      </w:r>
      <w:proofErr w:type="spellEnd"/>
      <w:r w:rsidRPr="00FA5727">
        <w:rPr>
          <w:rFonts w:ascii="Times New Roman" w:hAnsi="Times New Roman"/>
          <w:b/>
          <w:sz w:val="24"/>
        </w:rPr>
        <w:t xml:space="preserve"> Е.Ш.</w:t>
      </w:r>
    </w:p>
    <w:p w:rsidR="005F757F" w:rsidRPr="00FA5727" w:rsidRDefault="005F757F" w:rsidP="005F757F">
      <w:pPr>
        <w:pStyle w:val="a8"/>
        <w:rPr>
          <w:rFonts w:ascii="Times New Roman" w:hAnsi="Times New Roman"/>
          <w:b/>
          <w:sz w:val="24"/>
        </w:rPr>
      </w:pPr>
    </w:p>
    <w:p w:rsidR="005F757F" w:rsidRPr="00D906B8" w:rsidRDefault="005F757F" w:rsidP="005F757F">
      <w:pPr>
        <w:spacing w:after="0" w:line="240" w:lineRule="auto"/>
        <w:rPr>
          <w:rFonts w:ascii="Times New Roman" w:eastAsia="Times New Roman" w:hAnsi="Times New Roman" w:cs="Times New Roman"/>
          <w:b/>
          <w:bCs/>
          <w:sz w:val="28"/>
          <w:szCs w:val="28"/>
        </w:rPr>
      </w:pPr>
    </w:p>
    <w:p w:rsidR="006839BC" w:rsidRPr="00D55C23" w:rsidRDefault="006839BC" w:rsidP="001A4EBC">
      <w:pPr>
        <w:tabs>
          <w:tab w:val="left" w:pos="3870"/>
        </w:tabs>
        <w:spacing w:after="0" w:line="240" w:lineRule="auto"/>
        <w:rPr>
          <w:rFonts w:ascii="Times New Roman" w:hAnsi="Times New Roman" w:cs="Times New Roman"/>
          <w:b/>
          <w:sz w:val="24"/>
          <w:szCs w:val="24"/>
        </w:rPr>
      </w:pPr>
    </w:p>
    <w:sectPr w:rsidR="006839BC" w:rsidRPr="00D55C23" w:rsidSect="005F757F">
      <w:pgSz w:w="16838" w:h="11906" w:orient="landscape"/>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
  </w:num>
  <w:num w:numId="4">
    <w:abstractNumId w:val="26"/>
  </w:num>
  <w:num w:numId="5">
    <w:abstractNumId w:val="17"/>
  </w:num>
  <w:num w:numId="6">
    <w:abstractNumId w:val="10"/>
  </w:num>
  <w:num w:numId="7">
    <w:abstractNumId w:val="21"/>
  </w:num>
  <w:num w:numId="8">
    <w:abstractNumId w:val="9"/>
  </w:num>
  <w:num w:numId="9">
    <w:abstractNumId w:val="8"/>
  </w:num>
  <w:num w:numId="10">
    <w:abstractNumId w:val="0"/>
  </w:num>
  <w:num w:numId="11">
    <w:abstractNumId w:val="4"/>
  </w:num>
  <w:num w:numId="12">
    <w:abstractNumId w:val="27"/>
  </w:num>
  <w:num w:numId="13">
    <w:abstractNumId w:val="15"/>
  </w:num>
  <w:num w:numId="14">
    <w:abstractNumId w:val="7"/>
  </w:num>
  <w:num w:numId="15">
    <w:abstractNumId w:val="14"/>
  </w:num>
  <w:num w:numId="16">
    <w:abstractNumId w:val="25"/>
  </w:num>
  <w:num w:numId="17">
    <w:abstractNumId w:val="6"/>
  </w:num>
  <w:num w:numId="18">
    <w:abstractNumId w:val="2"/>
  </w:num>
  <w:num w:numId="19">
    <w:abstractNumId w:val="18"/>
  </w:num>
  <w:num w:numId="20">
    <w:abstractNumId w:val="3"/>
  </w:num>
  <w:num w:numId="21">
    <w:abstractNumId w:val="5"/>
  </w:num>
  <w:num w:numId="22">
    <w:abstractNumId w:val="22"/>
  </w:num>
  <w:num w:numId="23">
    <w:abstractNumId w:val="24"/>
  </w:num>
  <w:num w:numId="24">
    <w:abstractNumId w:val="20"/>
  </w:num>
  <w:num w:numId="25">
    <w:abstractNumId w:val="23"/>
  </w:num>
  <w:num w:numId="26">
    <w:abstractNumId w:val="28"/>
  </w:num>
  <w:num w:numId="27">
    <w:abstractNumId w:val="16"/>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74D40"/>
    <w:rsid w:val="00010575"/>
    <w:rsid w:val="000210AA"/>
    <w:rsid w:val="0002641D"/>
    <w:rsid w:val="00030984"/>
    <w:rsid w:val="0004163C"/>
    <w:rsid w:val="0008474E"/>
    <w:rsid w:val="000907FC"/>
    <w:rsid w:val="00097B38"/>
    <w:rsid w:val="000A20BA"/>
    <w:rsid w:val="000B1DA0"/>
    <w:rsid w:val="000B3713"/>
    <w:rsid w:val="000B68E7"/>
    <w:rsid w:val="000D1F85"/>
    <w:rsid w:val="000E18FD"/>
    <w:rsid w:val="000E3C98"/>
    <w:rsid w:val="000F69B4"/>
    <w:rsid w:val="00100753"/>
    <w:rsid w:val="0013127E"/>
    <w:rsid w:val="00141089"/>
    <w:rsid w:val="0015251A"/>
    <w:rsid w:val="001600F9"/>
    <w:rsid w:val="00160A9F"/>
    <w:rsid w:val="0017258E"/>
    <w:rsid w:val="00187D4F"/>
    <w:rsid w:val="00193953"/>
    <w:rsid w:val="001A1596"/>
    <w:rsid w:val="001A4EBC"/>
    <w:rsid w:val="001B099C"/>
    <w:rsid w:val="001D5003"/>
    <w:rsid w:val="001E1EF0"/>
    <w:rsid w:val="002050C7"/>
    <w:rsid w:val="00212B2B"/>
    <w:rsid w:val="00230502"/>
    <w:rsid w:val="00231552"/>
    <w:rsid w:val="002321FB"/>
    <w:rsid w:val="00247C0B"/>
    <w:rsid w:val="00250265"/>
    <w:rsid w:val="00261C22"/>
    <w:rsid w:val="0027628A"/>
    <w:rsid w:val="002814CF"/>
    <w:rsid w:val="00290940"/>
    <w:rsid w:val="002A43DD"/>
    <w:rsid w:val="002C06DB"/>
    <w:rsid w:val="002C5569"/>
    <w:rsid w:val="002D3896"/>
    <w:rsid w:val="002D6FDE"/>
    <w:rsid w:val="002E4558"/>
    <w:rsid w:val="002F21D1"/>
    <w:rsid w:val="002F41F2"/>
    <w:rsid w:val="002F56D5"/>
    <w:rsid w:val="00314D91"/>
    <w:rsid w:val="00326293"/>
    <w:rsid w:val="00332477"/>
    <w:rsid w:val="00336A9B"/>
    <w:rsid w:val="00351D64"/>
    <w:rsid w:val="003561C8"/>
    <w:rsid w:val="00395391"/>
    <w:rsid w:val="003A6093"/>
    <w:rsid w:val="003A7E4C"/>
    <w:rsid w:val="003B3FFA"/>
    <w:rsid w:val="003C1F8A"/>
    <w:rsid w:val="003C4452"/>
    <w:rsid w:val="0041008E"/>
    <w:rsid w:val="004108D2"/>
    <w:rsid w:val="00414E99"/>
    <w:rsid w:val="00425FDA"/>
    <w:rsid w:val="00432AC1"/>
    <w:rsid w:val="00441D51"/>
    <w:rsid w:val="00443CAB"/>
    <w:rsid w:val="004713E7"/>
    <w:rsid w:val="00492AC6"/>
    <w:rsid w:val="00497E08"/>
    <w:rsid w:val="004A535D"/>
    <w:rsid w:val="004B6DBA"/>
    <w:rsid w:val="004C3140"/>
    <w:rsid w:val="004C596A"/>
    <w:rsid w:val="004D71B9"/>
    <w:rsid w:val="004E1A6F"/>
    <w:rsid w:val="004E5859"/>
    <w:rsid w:val="004F2764"/>
    <w:rsid w:val="00521DB9"/>
    <w:rsid w:val="005222AA"/>
    <w:rsid w:val="0052410B"/>
    <w:rsid w:val="00525581"/>
    <w:rsid w:val="00537D53"/>
    <w:rsid w:val="00554977"/>
    <w:rsid w:val="00574D40"/>
    <w:rsid w:val="00574F56"/>
    <w:rsid w:val="0057562C"/>
    <w:rsid w:val="00581825"/>
    <w:rsid w:val="00582C64"/>
    <w:rsid w:val="00595BDA"/>
    <w:rsid w:val="00597B70"/>
    <w:rsid w:val="005A65E8"/>
    <w:rsid w:val="005B213A"/>
    <w:rsid w:val="005C4E02"/>
    <w:rsid w:val="005D1806"/>
    <w:rsid w:val="005D4A91"/>
    <w:rsid w:val="005D7255"/>
    <w:rsid w:val="005E6A67"/>
    <w:rsid w:val="005F757F"/>
    <w:rsid w:val="005F7745"/>
    <w:rsid w:val="0060034A"/>
    <w:rsid w:val="00603B79"/>
    <w:rsid w:val="00621FC9"/>
    <w:rsid w:val="00642FD7"/>
    <w:rsid w:val="006456F5"/>
    <w:rsid w:val="00655525"/>
    <w:rsid w:val="00655E84"/>
    <w:rsid w:val="006812EF"/>
    <w:rsid w:val="00682A0F"/>
    <w:rsid w:val="006839BC"/>
    <w:rsid w:val="00684852"/>
    <w:rsid w:val="0069642F"/>
    <w:rsid w:val="006A4883"/>
    <w:rsid w:val="006A5326"/>
    <w:rsid w:val="006C72BC"/>
    <w:rsid w:val="006E3961"/>
    <w:rsid w:val="006E5B13"/>
    <w:rsid w:val="00702AF7"/>
    <w:rsid w:val="00704F0B"/>
    <w:rsid w:val="00714FF3"/>
    <w:rsid w:val="007211BD"/>
    <w:rsid w:val="00784D6E"/>
    <w:rsid w:val="007850F6"/>
    <w:rsid w:val="0079152A"/>
    <w:rsid w:val="007A6653"/>
    <w:rsid w:val="007C049A"/>
    <w:rsid w:val="007C75CF"/>
    <w:rsid w:val="007F1419"/>
    <w:rsid w:val="008025CB"/>
    <w:rsid w:val="008117B6"/>
    <w:rsid w:val="008400F7"/>
    <w:rsid w:val="00841C38"/>
    <w:rsid w:val="00855594"/>
    <w:rsid w:val="008B3B01"/>
    <w:rsid w:val="008C1617"/>
    <w:rsid w:val="008F29E0"/>
    <w:rsid w:val="0090026A"/>
    <w:rsid w:val="009347CE"/>
    <w:rsid w:val="00947729"/>
    <w:rsid w:val="009478FF"/>
    <w:rsid w:val="00950D16"/>
    <w:rsid w:val="009548CB"/>
    <w:rsid w:val="00975B08"/>
    <w:rsid w:val="00980DFC"/>
    <w:rsid w:val="00981FEB"/>
    <w:rsid w:val="00997C73"/>
    <w:rsid w:val="009A725B"/>
    <w:rsid w:val="009B46F8"/>
    <w:rsid w:val="009D3173"/>
    <w:rsid w:val="009E4B5F"/>
    <w:rsid w:val="009E79E3"/>
    <w:rsid w:val="00A07793"/>
    <w:rsid w:val="00A20FC3"/>
    <w:rsid w:val="00A24817"/>
    <w:rsid w:val="00A37297"/>
    <w:rsid w:val="00A37FF6"/>
    <w:rsid w:val="00A51370"/>
    <w:rsid w:val="00A762BB"/>
    <w:rsid w:val="00A91403"/>
    <w:rsid w:val="00AA0F39"/>
    <w:rsid w:val="00AA77E4"/>
    <w:rsid w:val="00AC357F"/>
    <w:rsid w:val="00AD0C17"/>
    <w:rsid w:val="00AD1DF8"/>
    <w:rsid w:val="00AD4225"/>
    <w:rsid w:val="00AD60BC"/>
    <w:rsid w:val="00B14D81"/>
    <w:rsid w:val="00B654F8"/>
    <w:rsid w:val="00B6737E"/>
    <w:rsid w:val="00BA1B13"/>
    <w:rsid w:val="00BB31E4"/>
    <w:rsid w:val="00BB63C9"/>
    <w:rsid w:val="00BC58E8"/>
    <w:rsid w:val="00BE017F"/>
    <w:rsid w:val="00BF2D0B"/>
    <w:rsid w:val="00C12902"/>
    <w:rsid w:val="00C40740"/>
    <w:rsid w:val="00C46A74"/>
    <w:rsid w:val="00C7726A"/>
    <w:rsid w:val="00C931ED"/>
    <w:rsid w:val="00CA3F22"/>
    <w:rsid w:val="00D07B4D"/>
    <w:rsid w:val="00D15E99"/>
    <w:rsid w:val="00D24951"/>
    <w:rsid w:val="00D4435A"/>
    <w:rsid w:val="00D55C23"/>
    <w:rsid w:val="00D61CAE"/>
    <w:rsid w:val="00D71126"/>
    <w:rsid w:val="00D72E5F"/>
    <w:rsid w:val="00D84DA5"/>
    <w:rsid w:val="00D952CD"/>
    <w:rsid w:val="00D972A8"/>
    <w:rsid w:val="00D972E9"/>
    <w:rsid w:val="00DB2EF4"/>
    <w:rsid w:val="00DB4249"/>
    <w:rsid w:val="00DB440A"/>
    <w:rsid w:val="00DC3CC3"/>
    <w:rsid w:val="00DE0C5F"/>
    <w:rsid w:val="00DE42BC"/>
    <w:rsid w:val="00E07F1C"/>
    <w:rsid w:val="00E23301"/>
    <w:rsid w:val="00E33D88"/>
    <w:rsid w:val="00E34398"/>
    <w:rsid w:val="00E5510A"/>
    <w:rsid w:val="00E5677A"/>
    <w:rsid w:val="00E732D4"/>
    <w:rsid w:val="00E765D6"/>
    <w:rsid w:val="00E872EB"/>
    <w:rsid w:val="00E92DCE"/>
    <w:rsid w:val="00E94F84"/>
    <w:rsid w:val="00EA16F8"/>
    <w:rsid w:val="00EB3A7C"/>
    <w:rsid w:val="00ED2A86"/>
    <w:rsid w:val="00EE27DB"/>
    <w:rsid w:val="00EE6370"/>
    <w:rsid w:val="00F265F7"/>
    <w:rsid w:val="00F27565"/>
    <w:rsid w:val="00F278FE"/>
    <w:rsid w:val="00F51557"/>
    <w:rsid w:val="00F60707"/>
    <w:rsid w:val="00F6780D"/>
    <w:rsid w:val="00F767C4"/>
    <w:rsid w:val="00F9045C"/>
    <w:rsid w:val="00F90F62"/>
    <w:rsid w:val="00FC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2">
    <w:name w:val="heading 2"/>
    <w:basedOn w:val="a"/>
    <w:next w:val="a"/>
    <w:link w:val="20"/>
    <w:uiPriority w:val="9"/>
    <w:unhideWhenUsed/>
    <w:qFormat/>
    <w:rsid w:val="0039539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1">
    <w:name w:val="Body Text 2"/>
    <w:basedOn w:val="a"/>
    <w:link w:val="22"/>
    <w:uiPriority w:val="99"/>
    <w:semiHidden/>
    <w:unhideWhenUsed/>
    <w:rsid w:val="00574D40"/>
    <w:pPr>
      <w:spacing w:after="120" w:line="480" w:lineRule="auto"/>
    </w:pPr>
  </w:style>
  <w:style w:type="character" w:customStyle="1" w:styleId="22">
    <w:name w:val="Основной текст 2 Знак"/>
    <w:basedOn w:val="a0"/>
    <w:link w:val="21"/>
    <w:uiPriority w:val="99"/>
    <w:semiHidden/>
    <w:rsid w:val="00574D40"/>
    <w:rPr>
      <w:rFonts w:ascii="Calibri" w:eastAsia="Calibri" w:hAnsi="Calibri" w:cs="Calibri"/>
      <w:lang w:val="ru-RU" w:eastAsia="ar-SA"/>
    </w:rPr>
  </w:style>
  <w:style w:type="paragraph" w:styleId="a8">
    <w:name w:val="No Spacing"/>
    <w:link w:val="a9"/>
    <w:uiPriority w:val="99"/>
    <w:qFormat/>
    <w:rsid w:val="00574D40"/>
    <w:pPr>
      <w:suppressAutoHyphens/>
      <w:spacing w:after="0" w:line="240" w:lineRule="auto"/>
    </w:pPr>
    <w:rPr>
      <w:rFonts w:ascii="Calibri" w:eastAsia="Calibri" w:hAnsi="Calibri" w:cs="Calibri"/>
      <w:lang w:val="ru-RU" w:eastAsia="ar-SA"/>
    </w:rPr>
  </w:style>
  <w:style w:type="paragraph" w:styleId="23">
    <w:name w:val="Body Text Indent 2"/>
    <w:basedOn w:val="a"/>
    <w:link w:val="24"/>
    <w:uiPriority w:val="99"/>
    <w:semiHidden/>
    <w:unhideWhenUsed/>
    <w:rsid w:val="00574D40"/>
    <w:pPr>
      <w:spacing w:after="120" w:line="480" w:lineRule="auto"/>
      <w:ind w:left="283"/>
    </w:pPr>
  </w:style>
  <w:style w:type="character" w:customStyle="1" w:styleId="24">
    <w:name w:val="Основной текст с отступом 2 Знак"/>
    <w:basedOn w:val="a0"/>
    <w:link w:val="23"/>
    <w:uiPriority w:val="99"/>
    <w:semiHidden/>
    <w:rsid w:val="00574D40"/>
    <w:rPr>
      <w:rFonts w:ascii="Calibri" w:eastAsia="Calibri" w:hAnsi="Calibri" w:cs="Calibri"/>
      <w:lang w:val="ru-RU" w:eastAsia="ar-SA"/>
    </w:rPr>
  </w:style>
  <w:style w:type="paragraph" w:customStyle="1" w:styleId="aa">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b">
    <w:name w:val="Normal (Web)"/>
    <w:basedOn w:val="a"/>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574D40"/>
    <w:rPr>
      <w:b/>
      <w:bCs/>
    </w:rPr>
  </w:style>
  <w:style w:type="paragraph" w:styleId="ad">
    <w:name w:val="List Paragraph"/>
    <w:basedOn w:val="a"/>
    <w:uiPriority w:val="34"/>
    <w:qFormat/>
    <w:rsid w:val="00574D40"/>
    <w:pPr>
      <w:ind w:left="720"/>
      <w:contextualSpacing/>
    </w:pPr>
  </w:style>
  <w:style w:type="paragraph" w:styleId="ae">
    <w:name w:val="caption"/>
    <w:basedOn w:val="a"/>
    <w:next w:val="a"/>
    <w:uiPriority w:val="35"/>
    <w:unhideWhenUsed/>
    <w:qFormat/>
    <w:rsid w:val="00574D40"/>
    <w:pPr>
      <w:spacing w:line="240" w:lineRule="auto"/>
    </w:pPr>
    <w:rPr>
      <w:b/>
      <w:bCs/>
      <w:color w:val="4472C4" w:themeColor="accent1"/>
      <w:sz w:val="18"/>
      <w:szCs w:val="18"/>
    </w:rPr>
  </w:style>
  <w:style w:type="paragraph" w:styleId="af">
    <w:name w:val="Balloon Text"/>
    <w:basedOn w:val="a"/>
    <w:link w:val="af0"/>
    <w:uiPriority w:val="99"/>
    <w:semiHidden/>
    <w:unhideWhenUsed/>
    <w:rsid w:val="00574D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1">
    <w:name w:val="header"/>
    <w:basedOn w:val="a"/>
    <w:link w:val="af2"/>
    <w:uiPriority w:val="99"/>
    <w:unhideWhenUsed/>
    <w:rsid w:val="00574D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74D40"/>
    <w:rPr>
      <w:rFonts w:ascii="Calibri" w:eastAsia="Calibri" w:hAnsi="Calibri" w:cs="Calibri"/>
      <w:lang w:val="ru-RU" w:eastAsia="ar-SA"/>
    </w:rPr>
  </w:style>
  <w:style w:type="paragraph" w:styleId="af3">
    <w:name w:val="footer"/>
    <w:basedOn w:val="a"/>
    <w:link w:val="af4"/>
    <w:uiPriority w:val="99"/>
    <w:unhideWhenUsed/>
    <w:rsid w:val="00574D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character" w:customStyle="1" w:styleId="y2iqfc">
    <w:name w:val="y2iqfc"/>
    <w:basedOn w:val="a0"/>
    <w:rsid w:val="00784D6E"/>
  </w:style>
  <w:style w:type="character" w:customStyle="1" w:styleId="110">
    <w:name w:val="Основной текст (11)"/>
    <w:basedOn w:val="a0"/>
    <w:qFormat/>
    <w:rsid w:val="00230502"/>
    <w:rPr>
      <w:rFonts w:ascii="Calibri" w:eastAsia="Calibri" w:hAnsi="Calibri" w:cs="Calibri"/>
      <w:color w:val="000000"/>
      <w:spacing w:val="0"/>
      <w:w w:val="100"/>
      <w:position w:val="0"/>
      <w:sz w:val="16"/>
      <w:szCs w:val="16"/>
      <w:u w:val="none"/>
      <w:lang w:val="en-US" w:eastAsia="en-US" w:bidi="en-US"/>
    </w:rPr>
  </w:style>
  <w:style w:type="character" w:customStyle="1" w:styleId="20">
    <w:name w:val="Заголовок 2 Знак"/>
    <w:basedOn w:val="a0"/>
    <w:link w:val="2"/>
    <w:uiPriority w:val="9"/>
    <w:rsid w:val="00395391"/>
    <w:rPr>
      <w:rFonts w:asciiTheme="majorHAnsi" w:eastAsiaTheme="majorEastAsia" w:hAnsiTheme="majorHAnsi" w:cstheme="majorBidi"/>
      <w:b/>
      <w:bCs/>
      <w:color w:val="4472C4" w:themeColor="accent1"/>
      <w:sz w:val="26"/>
      <w:szCs w:val="26"/>
      <w:lang w:val="ru-RU" w:eastAsia="ar-SA"/>
    </w:rPr>
  </w:style>
  <w:style w:type="paragraph" w:styleId="af5">
    <w:name w:val="Title"/>
    <w:basedOn w:val="a"/>
    <w:next w:val="a"/>
    <w:link w:val="af6"/>
    <w:uiPriority w:val="10"/>
    <w:qFormat/>
    <w:rsid w:val="0039539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6">
    <w:name w:val="Название Знак"/>
    <w:basedOn w:val="a0"/>
    <w:link w:val="af5"/>
    <w:uiPriority w:val="10"/>
    <w:rsid w:val="00395391"/>
    <w:rPr>
      <w:rFonts w:asciiTheme="majorHAnsi" w:eastAsiaTheme="majorEastAsia" w:hAnsiTheme="majorHAnsi" w:cstheme="majorBidi"/>
      <w:color w:val="323E4F" w:themeColor="text2" w:themeShade="BF"/>
      <w:spacing w:val="5"/>
      <w:kern w:val="28"/>
      <w:sz w:val="52"/>
      <w:szCs w:val="52"/>
      <w:lang w:val="ru-RU" w:eastAsia="ar-SA"/>
    </w:rPr>
  </w:style>
  <w:style w:type="character" w:customStyle="1" w:styleId="a9">
    <w:name w:val="Без интервала Знак"/>
    <w:link w:val="a8"/>
    <w:uiPriority w:val="99"/>
    <w:locked/>
    <w:rsid w:val="00D55C23"/>
    <w:rPr>
      <w:rFonts w:ascii="Calibri" w:eastAsia="Calibri" w:hAnsi="Calibri" w:cs="Calibri"/>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5515">
      <w:bodyDiv w:val="1"/>
      <w:marLeft w:val="0"/>
      <w:marRight w:val="0"/>
      <w:marTop w:val="0"/>
      <w:marBottom w:val="0"/>
      <w:divBdr>
        <w:top w:val="none" w:sz="0" w:space="0" w:color="auto"/>
        <w:left w:val="none" w:sz="0" w:space="0" w:color="auto"/>
        <w:bottom w:val="none" w:sz="0" w:space="0" w:color="auto"/>
        <w:right w:val="none" w:sz="0" w:space="0" w:color="auto"/>
      </w:divBdr>
    </w:div>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8270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E0AEE-CC84-4956-8699-25DC8F3E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Abdyrakhmanov, Asset (SHS EMEA RCA KAZ)</dc:creator>
  <cp:lastModifiedBy>User</cp:lastModifiedBy>
  <cp:revision>33</cp:revision>
  <cp:lastPrinted>2024-06-11T09:44:00Z</cp:lastPrinted>
  <dcterms:created xsi:type="dcterms:W3CDTF">2022-03-02T09:26:00Z</dcterms:created>
  <dcterms:modified xsi:type="dcterms:W3CDTF">2024-06-11T09:45:00Z</dcterms:modified>
</cp:coreProperties>
</file>